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4DFE8" w14:textId="7F952A8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A226EA">
        <w:rPr>
          <w:rFonts w:ascii="Arial" w:eastAsia="SimSun" w:hAnsi="Arial" w:cs="Times New Roman"/>
          <w:b/>
          <w:sz w:val="24"/>
          <w:szCs w:val="20"/>
          <w:lang w:val="en-GB"/>
        </w:rPr>
        <w:t>92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16912">
        <w:rPr>
          <w:rFonts w:ascii="Arial" w:eastAsia="SimSun" w:hAnsi="Arial" w:cs="Times New Roman"/>
          <w:b/>
          <w:bCs/>
          <w:sz w:val="24"/>
          <w:szCs w:val="20"/>
          <w:lang w:val="en-GB" w:eastAsia="zh-CN"/>
        </w:rPr>
        <w:t>1909</w:t>
      </w:r>
      <w:r w:rsidR="00B60B78">
        <w:rPr>
          <w:rFonts w:ascii="Arial" w:eastAsia="SimSun" w:hAnsi="Arial" w:cs="Times New Roman"/>
          <w:b/>
          <w:bCs/>
          <w:sz w:val="24"/>
          <w:szCs w:val="20"/>
          <w:lang w:val="en-GB" w:eastAsia="zh-CN"/>
        </w:rPr>
        <w:t>221</w:t>
      </w:r>
    </w:p>
    <w:p w14:paraId="596E9641" w14:textId="5F6D1D58" w:rsidR="00841BCD" w:rsidRPr="00841BCD" w:rsidRDefault="00A226E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5E6CF6">
        <w:rPr>
          <w:rFonts w:ascii="Arial" w:eastAsia="SimSun" w:hAnsi="Arial" w:cs="Times New Roman"/>
          <w:b/>
          <w:bCs/>
          <w:sz w:val="24"/>
          <w:szCs w:val="24"/>
          <w:lang w:val="en-GB"/>
        </w:rPr>
        <w:t>Ljubljana</w:t>
      </w:r>
      <w:r w:rsidR="00811C9D" w:rsidRPr="005E6CF6">
        <w:rPr>
          <w:rFonts w:ascii="Arial" w:eastAsia="SimSun" w:hAnsi="Arial" w:cs="Times New Roman"/>
          <w:b/>
          <w:bCs/>
          <w:sz w:val="24"/>
          <w:szCs w:val="24"/>
          <w:lang w:val="en-GB"/>
        </w:rPr>
        <w:t xml:space="preserve">, </w:t>
      </w:r>
      <w:r w:rsidRPr="005E6CF6">
        <w:rPr>
          <w:rFonts w:ascii="Arial" w:eastAsia="SimSun" w:hAnsi="Arial" w:cs="Times New Roman"/>
          <w:b/>
          <w:bCs/>
          <w:sz w:val="24"/>
          <w:szCs w:val="24"/>
          <w:lang w:val="en-GB"/>
        </w:rPr>
        <w:t>Slovenia</w:t>
      </w:r>
      <w:r w:rsidR="00BA6E48" w:rsidRPr="005E6CF6">
        <w:rPr>
          <w:rFonts w:ascii="Arial" w:eastAsia="SimSun" w:hAnsi="Arial" w:cs="Times New Roman"/>
          <w:b/>
          <w:bCs/>
          <w:sz w:val="24"/>
          <w:szCs w:val="24"/>
          <w:lang w:val="en-GB"/>
        </w:rPr>
        <w:t xml:space="preserve">, </w:t>
      </w:r>
      <w:r w:rsidRPr="005E6CF6">
        <w:rPr>
          <w:rFonts w:ascii="Arial" w:eastAsia="SimSun" w:hAnsi="Arial" w:cs="Times New Roman"/>
          <w:b/>
          <w:bCs/>
          <w:sz w:val="24"/>
          <w:szCs w:val="24"/>
          <w:lang w:val="en-GB"/>
        </w:rPr>
        <w:t>August</w:t>
      </w:r>
      <w:r w:rsidR="00ED7600" w:rsidRPr="005E6CF6">
        <w:rPr>
          <w:rFonts w:ascii="Arial" w:eastAsia="SimSun" w:hAnsi="Arial" w:cs="Times New Roman"/>
          <w:b/>
          <w:bCs/>
          <w:sz w:val="24"/>
          <w:szCs w:val="24"/>
          <w:lang w:val="en-GB"/>
        </w:rPr>
        <w:t xml:space="preserve"> </w:t>
      </w:r>
      <w:r w:rsidR="001B2870" w:rsidRPr="005E6CF6">
        <w:rPr>
          <w:rFonts w:ascii="Arial" w:eastAsia="SimSun" w:hAnsi="Arial" w:cs="Times New Roman"/>
          <w:b/>
          <w:bCs/>
          <w:sz w:val="24"/>
          <w:szCs w:val="24"/>
          <w:lang w:val="en-GB"/>
        </w:rPr>
        <w:t>2</w:t>
      </w:r>
      <w:r w:rsidRPr="005E6CF6">
        <w:rPr>
          <w:rFonts w:ascii="Arial" w:eastAsia="SimSun" w:hAnsi="Arial" w:cs="Times New Roman"/>
          <w:b/>
          <w:bCs/>
          <w:sz w:val="24"/>
          <w:szCs w:val="24"/>
          <w:lang w:val="en-GB"/>
        </w:rPr>
        <w:t>6</w:t>
      </w:r>
      <w:r w:rsidR="49BDF7F1" w:rsidRPr="005E6CF6">
        <w:rPr>
          <w:rFonts w:ascii="Arial" w:eastAsia="SimSun" w:hAnsi="Arial" w:cs="Times New Roman"/>
          <w:b/>
          <w:bCs/>
          <w:sz w:val="24"/>
          <w:szCs w:val="24"/>
          <w:vertAlign w:val="superscript"/>
          <w:lang w:val="en-GB"/>
        </w:rPr>
        <w:t>th</w:t>
      </w:r>
      <w:r w:rsidR="00811C9D" w:rsidRPr="005E6CF6">
        <w:rPr>
          <w:rFonts w:ascii="Arial" w:eastAsia="SimSun" w:hAnsi="Arial" w:cs="Times New Roman"/>
          <w:b/>
          <w:bCs/>
          <w:sz w:val="24"/>
          <w:szCs w:val="24"/>
          <w:lang w:val="en-GB"/>
        </w:rPr>
        <w:t xml:space="preserve">– </w:t>
      </w:r>
      <w:r w:rsidRPr="005E6CF6">
        <w:rPr>
          <w:rFonts w:ascii="Arial" w:eastAsia="SimSun" w:hAnsi="Arial" w:cs="Times New Roman"/>
          <w:b/>
          <w:bCs/>
          <w:sz w:val="24"/>
          <w:szCs w:val="24"/>
          <w:lang w:val="en-GB"/>
        </w:rPr>
        <w:t>30</w:t>
      </w:r>
      <w:r w:rsidR="00C15060" w:rsidRPr="005E6CF6">
        <w:rPr>
          <w:rFonts w:ascii="Arial" w:eastAsia="SimSun" w:hAnsi="Arial" w:cs="Times New Roman"/>
          <w:b/>
          <w:bCs/>
          <w:sz w:val="24"/>
          <w:szCs w:val="24"/>
          <w:vertAlign w:val="superscript"/>
          <w:lang w:val="en-GB"/>
        </w:rPr>
        <w:t>th</w:t>
      </w:r>
      <w:r w:rsidR="00001C9B" w:rsidRPr="005E6CF6">
        <w:rPr>
          <w:rFonts w:ascii="Arial" w:eastAsia="SimSun" w:hAnsi="Arial" w:cs="Times New Roman"/>
          <w:b/>
          <w:bCs/>
          <w:sz w:val="24"/>
          <w:szCs w:val="24"/>
          <w:lang w:val="en-GB"/>
        </w:rPr>
        <w:t xml:space="preserve"> </w:t>
      </w:r>
      <w:r w:rsidR="00841BCD" w:rsidRPr="00841BCD">
        <w:rPr>
          <w:rFonts w:ascii="Arial" w:eastAsia="SimSun" w:hAnsi="Arial" w:cs="Times New Roman"/>
          <w:b/>
          <w:bCs/>
          <w:noProof/>
          <w:sz w:val="24"/>
          <w:szCs w:val="24"/>
          <w:lang w:eastAsia="zh-CN"/>
        </w:rPr>
        <w:t>201</w:t>
      </w:r>
      <w:r>
        <w:rPr>
          <w:rFonts w:ascii="Arial" w:eastAsia="SimSun" w:hAnsi="Arial" w:cs="Times New Roman"/>
          <w:b/>
          <w:bCs/>
          <w:noProof/>
          <w:sz w:val="24"/>
          <w:szCs w:val="24"/>
          <w:lang w:eastAsia="zh-CN"/>
        </w:rPr>
        <w:t>9</w:t>
      </w:r>
    </w:p>
    <w:bookmarkEnd w:id="0"/>
    <w:bookmarkEnd w:id="1"/>
    <w:p w14:paraId="028726B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E3F712"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58A2BCE" w14:textId="3189FAF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2513C">
        <w:rPr>
          <w:rFonts w:ascii="Arial" w:eastAsia="Calibri" w:hAnsi="Arial" w:cs="Arial"/>
          <w:b/>
          <w:bCs/>
          <w:sz w:val="24"/>
          <w:lang w:val="en-GB"/>
        </w:rPr>
        <w:t xml:space="preserve">On </w:t>
      </w:r>
      <w:proofErr w:type="spellStart"/>
      <w:r w:rsidR="007240B9">
        <w:rPr>
          <w:rFonts w:ascii="Arial" w:eastAsia="Calibri" w:hAnsi="Arial" w:cs="Arial"/>
          <w:b/>
          <w:bCs/>
          <w:sz w:val="24"/>
          <w:lang w:val="en-GB"/>
        </w:rPr>
        <w:t>SCell</w:t>
      </w:r>
      <w:proofErr w:type="spellEnd"/>
      <w:r w:rsidR="007240B9">
        <w:rPr>
          <w:rFonts w:ascii="Arial" w:eastAsia="Calibri" w:hAnsi="Arial" w:cs="Arial"/>
          <w:b/>
          <w:bCs/>
          <w:sz w:val="24"/>
          <w:lang w:val="en-GB"/>
        </w:rPr>
        <w:t xml:space="preserve"> Activation and Deactivation </w:t>
      </w:r>
      <w:r w:rsidR="00E47F3D">
        <w:rPr>
          <w:rFonts w:ascii="Arial" w:eastAsia="Calibri" w:hAnsi="Arial" w:cs="Arial"/>
          <w:b/>
          <w:bCs/>
          <w:sz w:val="24"/>
          <w:lang w:val="en-GB"/>
        </w:rPr>
        <w:t xml:space="preserve">Delays </w:t>
      </w:r>
      <w:r w:rsidR="007240B9">
        <w:rPr>
          <w:rFonts w:ascii="Arial" w:eastAsia="Calibri" w:hAnsi="Arial" w:cs="Arial"/>
          <w:b/>
          <w:bCs/>
          <w:sz w:val="24"/>
          <w:lang w:val="en-GB"/>
        </w:rPr>
        <w:t>in</w:t>
      </w:r>
      <w:r w:rsidR="0062513C">
        <w:rPr>
          <w:rFonts w:ascii="Arial" w:eastAsia="Calibri" w:hAnsi="Arial" w:cs="Arial"/>
          <w:b/>
          <w:bCs/>
          <w:sz w:val="24"/>
          <w:lang w:val="en-GB"/>
        </w:rPr>
        <w:t xml:space="preserve"> NR-U</w:t>
      </w:r>
      <w:r w:rsidRPr="00841BCD" w:rsidDel="000A742C">
        <w:rPr>
          <w:rFonts w:ascii="Arial" w:eastAsia="Calibri" w:hAnsi="Arial" w:cs="Arial"/>
          <w:b/>
          <w:bCs/>
          <w:sz w:val="24"/>
          <w:lang w:val="en-GB"/>
        </w:rPr>
        <w:t xml:space="preserve"> </w:t>
      </w:r>
      <w:r w:rsidR="008E1324">
        <w:rPr>
          <w:rFonts w:ascii="Arial" w:eastAsia="Calibri" w:hAnsi="Arial" w:cs="Arial"/>
          <w:b/>
          <w:bCs/>
          <w:sz w:val="24"/>
          <w:lang w:val="en-GB"/>
        </w:rPr>
        <w:t>Scenario A</w:t>
      </w:r>
    </w:p>
    <w:p w14:paraId="00BF6C82" w14:textId="0271684D" w:rsidR="00841BCD" w:rsidRPr="00BC766B"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BC766B">
        <w:rPr>
          <w:rFonts w:ascii="Arial" w:eastAsia="MS Mincho" w:hAnsi="Arial" w:cs="Arial"/>
          <w:b/>
          <w:bCs/>
          <w:sz w:val="24"/>
          <w:szCs w:val="20"/>
          <w:lang w:val="en-GB"/>
        </w:rPr>
        <w:t>9</w:t>
      </w:r>
      <w:r w:rsidRPr="00BC766B">
        <w:rPr>
          <w:rFonts w:ascii="Arial" w:eastAsia="MS Mincho" w:hAnsi="Arial" w:cs="Arial"/>
          <w:b/>
          <w:bCs/>
          <w:sz w:val="24"/>
          <w:szCs w:val="20"/>
          <w:lang w:val="en-GB"/>
        </w:rPr>
        <w:t>.</w:t>
      </w:r>
      <w:r w:rsidR="00BC766B" w:rsidRPr="00BC766B">
        <w:rPr>
          <w:rFonts w:ascii="Arial" w:eastAsia="MS Mincho" w:hAnsi="Arial" w:cs="Arial"/>
          <w:b/>
          <w:bCs/>
          <w:sz w:val="24"/>
          <w:szCs w:val="20"/>
          <w:lang w:val="en-GB"/>
        </w:rPr>
        <w:t>1.5.</w:t>
      </w:r>
      <w:r w:rsidR="00F02F7F">
        <w:rPr>
          <w:rFonts w:ascii="Arial" w:eastAsia="MS Mincho" w:hAnsi="Arial" w:cs="Arial"/>
          <w:b/>
          <w:bCs/>
          <w:sz w:val="24"/>
          <w:szCs w:val="20"/>
          <w:lang w:val="en-GB"/>
        </w:rPr>
        <w:t>4</w:t>
      </w:r>
    </w:p>
    <w:p w14:paraId="4AB27591" w14:textId="2E82EDE2" w:rsidR="00841BCD" w:rsidRPr="00841BCD" w:rsidRDefault="00841BCD" w:rsidP="00841BCD">
      <w:pPr>
        <w:tabs>
          <w:tab w:val="left" w:pos="1985"/>
        </w:tabs>
        <w:rPr>
          <w:rFonts w:ascii="Arial" w:eastAsia="Calibri" w:hAnsi="Arial" w:cs="Arial"/>
          <w:b/>
          <w:bCs/>
          <w:sz w:val="24"/>
          <w:lang w:val="en-GB"/>
        </w:rPr>
      </w:pPr>
      <w:r w:rsidRPr="00BC766B">
        <w:rPr>
          <w:rFonts w:ascii="Arial" w:eastAsia="Calibri" w:hAnsi="Arial" w:cs="Arial"/>
          <w:b/>
          <w:bCs/>
          <w:sz w:val="24"/>
          <w:lang w:val="en-GB"/>
        </w:rPr>
        <w:t>Document for:</w:t>
      </w:r>
      <w:r w:rsidRPr="00BC766B">
        <w:rPr>
          <w:rFonts w:ascii="Arial" w:eastAsia="Calibri" w:hAnsi="Arial" w:cs="Arial"/>
          <w:b/>
          <w:bCs/>
          <w:sz w:val="24"/>
          <w:lang w:val="en-GB"/>
        </w:rPr>
        <w:tab/>
        <w:t>Discussion</w:t>
      </w:r>
      <w:r w:rsidR="0074649E" w:rsidRPr="00BC766B">
        <w:rPr>
          <w:rFonts w:ascii="Arial" w:eastAsia="Calibri" w:hAnsi="Arial" w:cs="Arial"/>
          <w:b/>
          <w:bCs/>
          <w:sz w:val="24"/>
          <w:lang w:val="en-GB"/>
        </w:rPr>
        <w:t xml:space="preserve"> and Decision</w:t>
      </w:r>
    </w:p>
    <w:p w14:paraId="3B551A50"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4ADF3DD0" w14:textId="77777777" w:rsidR="000F436C" w:rsidRDefault="000F436C" w:rsidP="000F436C">
      <w:pPr>
        <w:jc w:val="both"/>
      </w:pPr>
      <w:r>
        <w:rPr>
          <w:rFonts w:eastAsia="Calibri" w:cs="Times New Roman"/>
          <w:szCs w:val="20"/>
          <w:lang w:val="en-GB"/>
        </w:rPr>
        <w:t xml:space="preserve">The feasibility of NR operation in unlicensed spectrum was determined considering five different scenarios namely </w:t>
      </w:r>
      <w:r w:rsidRPr="00F04C45">
        <w:t>NR-U LAA,</w:t>
      </w:r>
      <w:r>
        <w:rPr>
          <w:b/>
        </w:rPr>
        <w:t xml:space="preserve"> </w:t>
      </w:r>
      <w:r>
        <w:t>ENU-DC</w:t>
      </w:r>
      <w:r>
        <w:rPr>
          <w:b/>
        </w:rPr>
        <w:t xml:space="preserve">, </w:t>
      </w:r>
      <w:r>
        <w:t>NR-U SA, NR-U SA with uplink in licensed band and NNU-DC, as follows:</w:t>
      </w:r>
    </w:p>
    <w:p w14:paraId="71532ABA" w14:textId="77777777" w:rsidR="000F436C" w:rsidRDefault="000F436C" w:rsidP="000F436C">
      <w:pPr>
        <w:numPr>
          <w:ilvl w:val="0"/>
          <w:numId w:val="18"/>
        </w:numPr>
        <w:overflowPunct w:val="0"/>
        <w:autoSpaceDE w:val="0"/>
        <w:autoSpaceDN w:val="0"/>
        <w:adjustRightInd w:val="0"/>
        <w:spacing w:after="0" w:line="240" w:lineRule="auto"/>
        <w:jc w:val="both"/>
        <w:rPr>
          <w:bCs/>
        </w:rPr>
      </w:pPr>
      <w:r>
        <w:rPr>
          <w:bCs/>
        </w:rPr>
        <w:t>Scenario A: Carrier aggregation between licensed band NR (</w:t>
      </w:r>
      <w:proofErr w:type="spellStart"/>
      <w:r>
        <w:rPr>
          <w:bCs/>
        </w:rPr>
        <w:t>PCell</w:t>
      </w:r>
      <w:proofErr w:type="spellEnd"/>
      <w:r>
        <w:rPr>
          <w:bCs/>
        </w:rPr>
        <w:t>) and NR-U (</w:t>
      </w:r>
      <w:proofErr w:type="spellStart"/>
      <w:r>
        <w:rPr>
          <w:bCs/>
        </w:rPr>
        <w:t>SCell</w:t>
      </w:r>
      <w:proofErr w:type="spellEnd"/>
      <w:r>
        <w:rPr>
          <w:bCs/>
        </w:rPr>
        <w:t xml:space="preserve">) </w:t>
      </w:r>
    </w:p>
    <w:p w14:paraId="1E9B1D6E" w14:textId="77777777" w:rsidR="000F436C" w:rsidRPr="00F04C45" w:rsidRDefault="000F436C" w:rsidP="000F436C">
      <w:pPr>
        <w:numPr>
          <w:ilvl w:val="1"/>
          <w:numId w:val="18"/>
        </w:numPr>
        <w:overflowPunct w:val="0"/>
        <w:autoSpaceDE w:val="0"/>
        <w:autoSpaceDN w:val="0"/>
        <w:adjustRightInd w:val="0"/>
        <w:spacing w:after="0" w:line="240" w:lineRule="auto"/>
        <w:jc w:val="both"/>
        <w:rPr>
          <w:bCs/>
        </w:rPr>
      </w:pPr>
      <w:r>
        <w:rPr>
          <w:bCs/>
        </w:rPr>
        <w:t xml:space="preserve">NR-U </w:t>
      </w:r>
      <w:proofErr w:type="spellStart"/>
      <w:r>
        <w:rPr>
          <w:bCs/>
        </w:rPr>
        <w:t>SCell</w:t>
      </w:r>
      <w:proofErr w:type="spellEnd"/>
      <w:r>
        <w:rPr>
          <w:bCs/>
        </w:rPr>
        <w:t xml:space="preserve"> may have both DL and UL, or </w:t>
      </w:r>
      <w:r w:rsidRPr="00F04C45">
        <w:rPr>
          <w:bCs/>
        </w:rPr>
        <w:t>DL-only.</w:t>
      </w:r>
    </w:p>
    <w:p w14:paraId="3FC4C22D" w14:textId="77777777" w:rsidR="000F436C" w:rsidRDefault="000F436C" w:rsidP="000F436C">
      <w:pPr>
        <w:numPr>
          <w:ilvl w:val="0"/>
          <w:numId w:val="18"/>
        </w:numPr>
        <w:overflowPunct w:val="0"/>
        <w:autoSpaceDE w:val="0"/>
        <w:autoSpaceDN w:val="0"/>
        <w:adjustRightInd w:val="0"/>
        <w:spacing w:after="0" w:line="240" w:lineRule="auto"/>
        <w:jc w:val="both"/>
        <w:rPr>
          <w:bCs/>
        </w:rPr>
      </w:pPr>
      <w:r>
        <w:rPr>
          <w:bCs/>
        </w:rPr>
        <w:t>Scenario B: Dual connectivity between licensed band LTE (</w:t>
      </w:r>
      <w:proofErr w:type="spellStart"/>
      <w:r>
        <w:rPr>
          <w:bCs/>
        </w:rPr>
        <w:t>PCell</w:t>
      </w:r>
      <w:proofErr w:type="spellEnd"/>
      <w:r>
        <w:rPr>
          <w:bCs/>
        </w:rPr>
        <w:t>) and NR-U (</w:t>
      </w:r>
      <w:proofErr w:type="spellStart"/>
      <w:r>
        <w:rPr>
          <w:bCs/>
        </w:rPr>
        <w:t>PSCell</w:t>
      </w:r>
      <w:proofErr w:type="spellEnd"/>
      <w:r>
        <w:rPr>
          <w:bCs/>
        </w:rPr>
        <w:t>)</w:t>
      </w:r>
    </w:p>
    <w:p w14:paraId="7A5A218B" w14:textId="77777777" w:rsidR="000F436C" w:rsidRPr="00F04C45" w:rsidRDefault="000F436C" w:rsidP="000F436C">
      <w:pPr>
        <w:numPr>
          <w:ilvl w:val="0"/>
          <w:numId w:val="18"/>
        </w:numPr>
        <w:overflowPunct w:val="0"/>
        <w:autoSpaceDE w:val="0"/>
        <w:autoSpaceDN w:val="0"/>
        <w:adjustRightInd w:val="0"/>
        <w:spacing w:after="0" w:line="240" w:lineRule="auto"/>
        <w:jc w:val="both"/>
        <w:rPr>
          <w:bCs/>
        </w:rPr>
      </w:pPr>
      <w:r w:rsidRPr="00F04C45">
        <w:rPr>
          <w:bCs/>
        </w:rPr>
        <w:t>Scenario C: Stand-alone NR-U</w:t>
      </w:r>
    </w:p>
    <w:p w14:paraId="6EC5D298" w14:textId="77777777" w:rsidR="000F436C" w:rsidRPr="0056348E" w:rsidRDefault="000F436C" w:rsidP="000F436C">
      <w:pPr>
        <w:numPr>
          <w:ilvl w:val="0"/>
          <w:numId w:val="18"/>
        </w:numPr>
        <w:overflowPunct w:val="0"/>
        <w:autoSpaceDE w:val="0"/>
        <w:autoSpaceDN w:val="0"/>
        <w:adjustRightInd w:val="0"/>
        <w:spacing w:after="0" w:line="240" w:lineRule="auto"/>
        <w:jc w:val="both"/>
        <w:rPr>
          <w:bCs/>
        </w:rPr>
      </w:pPr>
      <w:r>
        <w:rPr>
          <w:bCs/>
        </w:rPr>
        <w:t xml:space="preserve">Scenario D: A stand-alone NR cell in unlicensed band and </w:t>
      </w:r>
      <w:r w:rsidRPr="00F04C45">
        <w:rPr>
          <w:bCs/>
        </w:rPr>
        <w:t>UL in licensed band</w:t>
      </w:r>
    </w:p>
    <w:p w14:paraId="362D1039" w14:textId="77777777" w:rsidR="000F436C" w:rsidRDefault="000F436C" w:rsidP="000F436C">
      <w:pPr>
        <w:numPr>
          <w:ilvl w:val="0"/>
          <w:numId w:val="18"/>
        </w:numPr>
        <w:overflowPunct w:val="0"/>
        <w:autoSpaceDE w:val="0"/>
        <w:autoSpaceDN w:val="0"/>
        <w:adjustRightInd w:val="0"/>
        <w:spacing w:after="0" w:line="240" w:lineRule="auto"/>
        <w:jc w:val="both"/>
        <w:rPr>
          <w:bCs/>
        </w:rPr>
      </w:pPr>
      <w:r>
        <w:rPr>
          <w:bCs/>
        </w:rPr>
        <w:t xml:space="preserve">Scenario E: Dual connectivity between licensed band NR and NR-U. </w:t>
      </w:r>
    </w:p>
    <w:p w14:paraId="79D4300C" w14:textId="3AB4528D" w:rsidR="000F436C" w:rsidRDefault="000F436C" w:rsidP="00030886">
      <w:pPr>
        <w:ind w:right="-22"/>
        <w:rPr>
          <w:rFonts w:eastAsia="Calibri" w:cs="Times New Roman"/>
          <w:szCs w:val="20"/>
        </w:rPr>
      </w:pPr>
    </w:p>
    <w:p w14:paraId="1DE7CD3C" w14:textId="0C8AC501" w:rsidR="00F02F7F" w:rsidRDefault="00F02F7F" w:rsidP="00030886">
      <w:pPr>
        <w:ind w:right="-22"/>
        <w:rPr>
          <w:rFonts w:eastAsia="Calibri" w:cs="Times New Roman"/>
          <w:szCs w:val="20"/>
        </w:rPr>
      </w:pPr>
      <w:r>
        <w:rPr>
          <w:rFonts w:eastAsia="Calibri" w:cs="Times New Roman"/>
          <w:szCs w:val="20"/>
        </w:rPr>
        <w:t xml:space="preserve">In all </w:t>
      </w:r>
      <w:r w:rsidR="00E47F3D">
        <w:rPr>
          <w:rFonts w:eastAsia="Calibri" w:cs="Times New Roman"/>
          <w:szCs w:val="20"/>
        </w:rPr>
        <w:t>scenarios’</w:t>
      </w:r>
      <w:r>
        <w:rPr>
          <w:rFonts w:eastAsia="Calibri" w:cs="Times New Roman"/>
          <w:szCs w:val="20"/>
        </w:rPr>
        <w:t xml:space="preserve"> carrier aggregation is possible, therefore, new requirements should be specified for the </w:t>
      </w:r>
      <w:proofErr w:type="spellStart"/>
      <w:r w:rsidR="00E47F3D">
        <w:rPr>
          <w:rFonts w:eastAsia="Calibri" w:cs="Times New Roman"/>
          <w:szCs w:val="20"/>
        </w:rPr>
        <w:t>SC</w:t>
      </w:r>
      <w:r>
        <w:rPr>
          <w:rFonts w:eastAsia="Calibri" w:cs="Times New Roman"/>
          <w:szCs w:val="20"/>
        </w:rPr>
        <w:t>ell</w:t>
      </w:r>
      <w:proofErr w:type="spellEnd"/>
      <w:r>
        <w:rPr>
          <w:rFonts w:eastAsia="Calibri" w:cs="Times New Roman"/>
          <w:szCs w:val="20"/>
        </w:rPr>
        <w:t xml:space="preserve"> activation and deactivation in NR-U. In RAN4 #91</w:t>
      </w:r>
      <w:r w:rsidR="00E47F3D">
        <w:rPr>
          <w:rFonts w:eastAsia="Calibri" w:cs="Times New Roman"/>
          <w:szCs w:val="20"/>
          <w:highlight w:val="yellow"/>
        </w:rPr>
        <w:fldChar w:fldCharType="begin"/>
      </w:r>
      <w:r w:rsidR="00E47F3D">
        <w:rPr>
          <w:rFonts w:eastAsia="Calibri" w:cs="Times New Roman"/>
          <w:szCs w:val="20"/>
        </w:rPr>
        <w:instrText xml:space="preserve"> REF _Ref15378955 \r \h </w:instrText>
      </w:r>
      <w:r w:rsidR="00E47F3D">
        <w:rPr>
          <w:rFonts w:eastAsia="Calibri" w:cs="Times New Roman"/>
          <w:szCs w:val="20"/>
          <w:highlight w:val="yellow"/>
        </w:rPr>
      </w:r>
      <w:r w:rsidR="00E47F3D">
        <w:rPr>
          <w:rFonts w:eastAsia="Calibri" w:cs="Times New Roman"/>
          <w:szCs w:val="20"/>
          <w:highlight w:val="yellow"/>
        </w:rPr>
        <w:fldChar w:fldCharType="separate"/>
      </w:r>
      <w:r w:rsidR="00515952">
        <w:rPr>
          <w:rFonts w:eastAsia="Calibri" w:cs="Times New Roman"/>
          <w:szCs w:val="20"/>
        </w:rPr>
        <w:t>[1]</w:t>
      </w:r>
      <w:r w:rsidR="00E47F3D">
        <w:rPr>
          <w:rFonts w:eastAsia="Calibri" w:cs="Times New Roman"/>
          <w:szCs w:val="20"/>
          <w:highlight w:val="yellow"/>
        </w:rPr>
        <w:fldChar w:fldCharType="end"/>
      </w:r>
      <w:r>
        <w:rPr>
          <w:rFonts w:eastAsia="Calibri" w:cs="Times New Roman"/>
          <w:szCs w:val="20"/>
        </w:rPr>
        <w:t>, the</w:t>
      </w:r>
      <w:r w:rsidR="00E47F3D">
        <w:rPr>
          <w:rFonts w:eastAsia="Calibri" w:cs="Times New Roman"/>
          <w:szCs w:val="20"/>
        </w:rPr>
        <w:t xml:space="preserve"> way forward </w:t>
      </w:r>
      <w:r w:rsidRPr="00E47F3D">
        <w:rPr>
          <w:rFonts w:eastAsia="Calibri" w:cs="Times New Roman"/>
          <w:szCs w:val="20"/>
        </w:rPr>
        <w:t xml:space="preserve">included the </w:t>
      </w:r>
      <w:r w:rsidR="00E47F3D" w:rsidRPr="00E47F3D">
        <w:rPr>
          <w:rFonts w:eastAsia="Calibri" w:cs="Times New Roman"/>
          <w:szCs w:val="20"/>
        </w:rPr>
        <w:t>requirements for delay and interruption due to</w:t>
      </w:r>
      <w:r w:rsidRPr="00E47F3D">
        <w:rPr>
          <w:rFonts w:eastAsia="Calibri" w:cs="Times New Roman"/>
          <w:szCs w:val="20"/>
        </w:rPr>
        <w:t xml:space="preserve"> </w:t>
      </w:r>
      <w:proofErr w:type="spellStart"/>
      <w:r w:rsidR="00E47F3D" w:rsidRPr="00E47F3D">
        <w:rPr>
          <w:rFonts w:eastAsia="Calibri" w:cs="Times New Roman"/>
          <w:szCs w:val="20"/>
        </w:rPr>
        <w:t>SCell</w:t>
      </w:r>
      <w:proofErr w:type="spellEnd"/>
      <w:r w:rsidR="00E47F3D" w:rsidRPr="00E47F3D">
        <w:rPr>
          <w:rFonts w:eastAsia="Calibri" w:cs="Times New Roman"/>
          <w:szCs w:val="20"/>
        </w:rPr>
        <w:t xml:space="preserve"> activation and deactivation will be needed. In this document we discuss </w:t>
      </w:r>
      <w:r w:rsidR="00E47F3D">
        <w:rPr>
          <w:rFonts w:eastAsia="Calibri" w:cs="Times New Roman"/>
          <w:szCs w:val="20"/>
        </w:rPr>
        <w:t xml:space="preserve">the </w:t>
      </w:r>
      <w:proofErr w:type="spellStart"/>
      <w:r w:rsidR="00E47F3D">
        <w:rPr>
          <w:rFonts w:eastAsia="Calibri" w:cs="Times New Roman"/>
          <w:szCs w:val="20"/>
        </w:rPr>
        <w:t>SCell</w:t>
      </w:r>
      <w:proofErr w:type="spellEnd"/>
      <w:r w:rsidR="00E47F3D">
        <w:rPr>
          <w:rFonts w:eastAsia="Calibri" w:cs="Times New Roman"/>
          <w:szCs w:val="20"/>
        </w:rPr>
        <w:t xml:space="preserve"> activation and deactivation delay</w:t>
      </w:r>
      <w:r w:rsidR="00E47F3D" w:rsidRPr="00E47F3D">
        <w:rPr>
          <w:rFonts w:eastAsia="Calibri" w:cs="Times New Roman"/>
          <w:szCs w:val="20"/>
        </w:rPr>
        <w:t xml:space="preserve"> for NR-U</w:t>
      </w:r>
      <w:r w:rsidR="008E1324">
        <w:rPr>
          <w:rFonts w:eastAsia="Calibri" w:cs="Times New Roman"/>
          <w:szCs w:val="20"/>
        </w:rPr>
        <w:t xml:space="preserve"> Scenario A.</w:t>
      </w:r>
    </w:p>
    <w:p w14:paraId="3E11E2A3" w14:textId="77777777" w:rsidR="003B659E" w:rsidRPr="00841BCD" w:rsidRDefault="003B659E" w:rsidP="0008612A">
      <w:pPr>
        <w:pStyle w:val="RAN4H1"/>
      </w:pPr>
      <w:r>
        <w:t>2</w:t>
      </w:r>
      <w:r w:rsidRPr="00841BCD">
        <w:tab/>
      </w:r>
      <w:r>
        <w:t>Discussion</w:t>
      </w:r>
    </w:p>
    <w:p w14:paraId="59BC02D3" w14:textId="3D82D22D" w:rsidR="00E47F3D" w:rsidRDefault="00C37FF2" w:rsidP="000F436C">
      <w:r>
        <w:t>The main difference between NR and NR-U is that</w:t>
      </w:r>
      <w:r w:rsidR="00C13C4D">
        <w:t xml:space="preserve"> </w:t>
      </w:r>
      <w:r>
        <w:t xml:space="preserve">in unlicensed bands before sending any signal over the wireless channel, there is the need to check the </w:t>
      </w:r>
      <w:r w:rsidR="00956958">
        <w:t>channel vacancy</w:t>
      </w:r>
      <w:r w:rsidR="006E57CC">
        <w:t xml:space="preserve"> </w:t>
      </w:r>
      <w:r w:rsidR="00956958">
        <w:t>by means of a listen-before-talk (LBT) procedure. In case the channel is occupied, it is necessary to wait until the channel is vacant again, and this might impact on the procedures, delays and times for measurements specified in TS 38.133</w:t>
      </w:r>
      <w:r w:rsidR="00F55217">
        <w:fldChar w:fldCharType="begin"/>
      </w:r>
      <w:r w:rsidR="00F55217">
        <w:instrText xml:space="preserve"> REF _Ref16683778 \r \h </w:instrText>
      </w:r>
      <w:r w:rsidR="00F55217">
        <w:fldChar w:fldCharType="separate"/>
      </w:r>
      <w:r w:rsidR="00515952">
        <w:t>[2]</w:t>
      </w:r>
      <w:r w:rsidR="00F55217">
        <w:fldChar w:fldCharType="end"/>
      </w:r>
      <w:r w:rsidR="00956958">
        <w:t xml:space="preserve">. </w:t>
      </w:r>
      <w:r w:rsidR="00E47F3D">
        <w:t>Below, we discuss the solutions adopted in LTE-LAA, and their applicability to NR-U.</w:t>
      </w:r>
    </w:p>
    <w:p w14:paraId="66E1D0AF" w14:textId="11A6D121" w:rsidR="00EC190B" w:rsidRDefault="00EC190B" w:rsidP="00EC190B">
      <w:pPr>
        <w:pStyle w:val="Heading2"/>
      </w:pPr>
      <w:r>
        <w:t xml:space="preserve">2.1 </w:t>
      </w:r>
      <w:proofErr w:type="spellStart"/>
      <w:r>
        <w:t>SCell</w:t>
      </w:r>
      <w:proofErr w:type="spellEnd"/>
      <w:r>
        <w:t xml:space="preserve"> activation delay</w:t>
      </w:r>
    </w:p>
    <w:p w14:paraId="42B2564F" w14:textId="39B804D0" w:rsidR="00E47F3D" w:rsidRDefault="00E47F3D" w:rsidP="000F436C">
      <w:pPr>
        <w:rPr>
          <w:rFonts w:eastAsiaTheme="minorEastAsia"/>
        </w:rPr>
      </w:pPr>
      <w:r>
        <w:t xml:space="preserve">In LTE, the delays for </w:t>
      </w:r>
      <w:proofErr w:type="spellStart"/>
      <w:r>
        <w:t>SCell</w:t>
      </w:r>
      <w:proofErr w:type="spellEnd"/>
      <w:r>
        <w:t xml:space="preserve"> activation were calculated from the subframe that the UE received the activation command, in subframe </w:t>
      </w:r>
      <w:r>
        <w:rPr>
          <w:i/>
        </w:rPr>
        <w:t>n</w:t>
      </w:r>
      <w:r>
        <w:t xml:space="preserve">, until the UE should be able to transmit valid CSI report and apply the actions related to the activation command. This delay should be no later </w:t>
      </w:r>
      <w:proofErr w:type="spellStart"/>
      <w:r>
        <w:t>then</w:t>
      </w:r>
      <w:proofErr w:type="spellEnd"/>
      <w:r>
        <w:t xml:space="preserve"> </w:t>
      </w:r>
      <w:r>
        <w:rPr>
          <w:i/>
        </w:rPr>
        <w:t>n+</w:t>
      </w:r>
      <m:oMath>
        <m:r>
          <w:rPr>
            <w:rFonts w:ascii="Cambria Math" w:hAnsi="Cambria Math"/>
          </w:rPr>
          <m:t>N</m:t>
        </m:r>
      </m:oMath>
      <w:r>
        <w:rPr>
          <w:rFonts w:eastAsiaTheme="minorEastAsia"/>
          <w:i/>
          <w:vertAlign w:val="subscript"/>
        </w:rPr>
        <w:t>act_known</w:t>
      </w:r>
      <w:r>
        <w:rPr>
          <w:i/>
        </w:rPr>
        <w:t xml:space="preserve"> </w:t>
      </w:r>
      <w:proofErr w:type="gramStart"/>
      <w:r>
        <w:t xml:space="preserve">or  </w:t>
      </w:r>
      <w:r>
        <w:rPr>
          <w:i/>
        </w:rPr>
        <w:t>n</w:t>
      </w:r>
      <w:proofErr w:type="gramEnd"/>
      <w:r>
        <w:rPr>
          <w:i/>
        </w:rPr>
        <w:t>+</w:t>
      </w:r>
      <m:oMath>
        <m:r>
          <w:rPr>
            <w:rFonts w:ascii="Cambria Math" w:hAnsi="Cambria Math"/>
          </w:rPr>
          <m:t>N</m:t>
        </m:r>
      </m:oMath>
      <w:r>
        <w:rPr>
          <w:rFonts w:eastAsiaTheme="minorEastAsia"/>
          <w:i/>
          <w:vertAlign w:val="subscript"/>
        </w:rPr>
        <w:t>act_unknown</w:t>
      </w:r>
      <w:r w:rsidR="00A356B4">
        <w:rPr>
          <w:rFonts w:eastAsiaTheme="minorEastAsia"/>
        </w:rPr>
        <w:t xml:space="preserve">. </w:t>
      </w:r>
      <m:oMath>
        <m:r>
          <w:rPr>
            <w:rFonts w:ascii="Cambria Math" w:hAnsi="Cambria Math"/>
          </w:rPr>
          <m:t>N</m:t>
        </m:r>
      </m:oMath>
      <w:r w:rsidR="00A356B4">
        <w:rPr>
          <w:rFonts w:eastAsiaTheme="minorEastAsia"/>
          <w:i/>
          <w:vertAlign w:val="subscript"/>
        </w:rPr>
        <w:t>act_</w:t>
      </w:r>
      <w:proofErr w:type="gramStart"/>
      <w:r w:rsidR="00A356B4">
        <w:rPr>
          <w:rFonts w:eastAsiaTheme="minorEastAsia"/>
          <w:i/>
          <w:vertAlign w:val="subscript"/>
        </w:rPr>
        <w:t xml:space="preserve">known </w:t>
      </w:r>
      <w:r w:rsidR="00A356B4">
        <w:t xml:space="preserve"> and</w:t>
      </w:r>
      <w:proofErr w:type="gramEnd"/>
      <w:r w:rsidR="00A356B4">
        <w:t xml:space="preserve"> </w:t>
      </w:r>
      <m:oMath>
        <m:r>
          <w:rPr>
            <w:rFonts w:ascii="Cambria Math" w:hAnsi="Cambria Math"/>
          </w:rPr>
          <m:t>N</m:t>
        </m:r>
      </m:oMath>
      <w:r w:rsidR="00A356B4">
        <w:rPr>
          <w:rFonts w:eastAsiaTheme="minorEastAsia"/>
          <w:i/>
          <w:vertAlign w:val="subscript"/>
        </w:rPr>
        <w:t>act_unknown</w:t>
      </w:r>
      <w:r w:rsidR="00A356B4">
        <w:rPr>
          <w:rFonts w:eastAsiaTheme="minorEastAsia"/>
          <w:i/>
          <w:strike/>
        </w:rPr>
        <w:t xml:space="preserve"> </w:t>
      </w:r>
      <w:r w:rsidR="00B60B78">
        <w:rPr>
          <w:rFonts w:eastAsiaTheme="minorEastAsia"/>
        </w:rPr>
        <w:t>is</w:t>
      </w:r>
      <w:r w:rsidR="004C4295">
        <w:rPr>
          <w:rFonts w:eastAsiaTheme="minorEastAsia"/>
        </w:rPr>
        <w:t xml:space="preserve"> </w:t>
      </w:r>
      <w:r w:rsidR="00A356B4">
        <w:rPr>
          <w:rFonts w:eastAsiaTheme="minorEastAsia"/>
        </w:rPr>
        <w:t xml:space="preserve">between </w:t>
      </w:r>
      <w:r w:rsidR="00A356B4" w:rsidRPr="76250E21">
        <w:rPr>
          <w:rFonts w:eastAsiaTheme="minorEastAsia"/>
        </w:rPr>
        <w:t>22</w:t>
      </w:r>
      <w:r w:rsidR="00A356B4">
        <w:rPr>
          <w:rFonts w:eastAsiaTheme="minorEastAsia"/>
        </w:rPr>
        <w:t xml:space="preserve"> and </w:t>
      </w:r>
      <w:r w:rsidR="004C4295">
        <w:rPr>
          <w:rFonts w:eastAsiaTheme="minorEastAsia"/>
        </w:rPr>
        <w:t xml:space="preserve">34 </w:t>
      </w:r>
      <w:r w:rsidR="00A356B4">
        <w:rPr>
          <w:rFonts w:eastAsiaTheme="minorEastAsia"/>
        </w:rPr>
        <w:t xml:space="preserve">depending </w:t>
      </w:r>
      <w:r w:rsidR="0068590F">
        <w:rPr>
          <w:rFonts w:eastAsiaTheme="minorEastAsia"/>
        </w:rPr>
        <w:t>on different conditions</w:t>
      </w:r>
      <w:r w:rsidR="004C4295">
        <w:rPr>
          <w:rFonts w:eastAsiaTheme="minorEastAsia"/>
        </w:rPr>
        <w:t>.</w:t>
      </w:r>
      <w:r w:rsidR="00A356B4">
        <w:rPr>
          <w:rFonts w:eastAsiaTheme="minorEastAsia"/>
        </w:rPr>
        <w:t>.</w:t>
      </w:r>
    </w:p>
    <w:p w14:paraId="72FB66F8" w14:textId="3E38790E" w:rsidR="00A356B4" w:rsidRDefault="00A356B4" w:rsidP="000F436C">
      <w:pPr>
        <w:rPr>
          <w:rFonts w:eastAsiaTheme="minorEastAsia"/>
        </w:rPr>
      </w:pPr>
      <w:r>
        <w:rPr>
          <w:rFonts w:eastAsiaTheme="minorEastAsia"/>
        </w:rPr>
        <w:t>In LTE-LAA, these requirements were modified to include the uncertainty of the DRS transmission, which impacts on the ability of the UE to transmit a valid CSI report. Therefore, in LAA, the delay T</w:t>
      </w:r>
      <w:r>
        <w:rPr>
          <w:rFonts w:eastAsiaTheme="minorEastAsia"/>
          <w:vertAlign w:val="subscript"/>
        </w:rPr>
        <w:t>activate_basic_FS3</w:t>
      </w:r>
      <w:r>
        <w:rPr>
          <w:rFonts w:eastAsiaTheme="minorEastAsia"/>
        </w:rPr>
        <w:t xml:space="preserve"> is defined as</w:t>
      </w:r>
      <w:r w:rsidR="00F55217">
        <w:rPr>
          <w:rFonts w:eastAsiaTheme="minorEastAsia"/>
        </w:rPr>
        <w:fldChar w:fldCharType="begin"/>
      </w:r>
      <w:r w:rsidR="00F55217">
        <w:rPr>
          <w:rFonts w:eastAsiaTheme="minorEastAsia"/>
        </w:rPr>
        <w:instrText xml:space="preserve"> REF _Ref16683805 \r \h </w:instrText>
      </w:r>
      <w:r w:rsidR="00F55217">
        <w:rPr>
          <w:rFonts w:eastAsiaTheme="minorEastAsia"/>
        </w:rPr>
      </w:r>
      <w:r w:rsidR="00F55217">
        <w:rPr>
          <w:rFonts w:eastAsiaTheme="minorEastAsia"/>
        </w:rPr>
        <w:fldChar w:fldCharType="separate"/>
      </w:r>
      <w:r w:rsidR="005F10C0">
        <w:rPr>
          <w:rFonts w:eastAsiaTheme="minorEastAsia"/>
        </w:rPr>
        <w:t>[3]</w:t>
      </w:r>
      <w:r w:rsidR="00F55217">
        <w:rPr>
          <w:rFonts w:eastAsiaTheme="minorEastAsia"/>
        </w:rPr>
        <w:fldChar w:fldCharType="end"/>
      </w:r>
      <w:r>
        <w:rPr>
          <w:rFonts w:eastAsiaTheme="minorEastAsia"/>
        </w:rPr>
        <w:t>:</w:t>
      </w:r>
    </w:p>
    <w:p w14:paraId="39C36682" w14:textId="6475CAD6" w:rsidR="00A356B4" w:rsidRDefault="00A356B4" w:rsidP="000F436C">
      <w:pPr>
        <w:rPr>
          <w:rFonts w:eastAsiaTheme="minorEastAsia"/>
        </w:rPr>
      </w:pPr>
      <w:r>
        <w:rPr>
          <w:rFonts w:eastAsiaTheme="minorEastAsia"/>
        </w:rPr>
        <w:tab/>
        <w:t>T</w:t>
      </w:r>
      <w:r>
        <w:rPr>
          <w:rFonts w:eastAsiaTheme="minorEastAsia"/>
          <w:vertAlign w:val="subscript"/>
        </w:rPr>
        <w:t xml:space="preserve">activate_basic_FS3 </w:t>
      </w:r>
      <w:r>
        <w:rPr>
          <w:rFonts w:eastAsiaTheme="minorEastAsia"/>
        </w:rPr>
        <w:t>= 16ms +</w:t>
      </w:r>
      <w:r w:rsidRPr="00A356B4">
        <w:rPr>
          <w:rFonts w:eastAsiaTheme="minorEastAsia"/>
        </w:rPr>
        <w:t xml:space="preserve"> </w:t>
      </w:r>
      <w:proofErr w:type="spellStart"/>
      <w:r>
        <w:rPr>
          <w:rFonts w:eastAsiaTheme="minorEastAsia"/>
        </w:rPr>
        <w:t>T</w:t>
      </w:r>
      <w:r>
        <w:rPr>
          <w:rFonts w:eastAsiaTheme="minorEastAsia"/>
          <w:vertAlign w:val="subscript"/>
        </w:rPr>
        <w:t>DMTC_duration</w:t>
      </w:r>
      <w:proofErr w:type="spellEnd"/>
      <w:r>
        <w:rPr>
          <w:rFonts w:eastAsiaTheme="minorEastAsia"/>
          <w:vertAlign w:val="subscript"/>
        </w:rPr>
        <w:t xml:space="preserve"> </w:t>
      </w:r>
      <w:r>
        <w:rPr>
          <w:rFonts w:eastAsiaTheme="minorEastAsia"/>
        </w:rPr>
        <w:t>+ (</w:t>
      </w:r>
      <w:proofErr w:type="spellStart"/>
      <w:r>
        <w:rPr>
          <w:rFonts w:eastAsiaTheme="minorEastAsia"/>
        </w:rPr>
        <w:t>L+</w:t>
      </w:r>
      <w:proofErr w:type="gramStart"/>
      <w:r w:rsidR="001B1650">
        <w:rPr>
          <w:rFonts w:eastAsiaTheme="minorEastAsia"/>
        </w:rPr>
        <w:t>k</w:t>
      </w:r>
      <w:proofErr w:type="spellEnd"/>
      <w:r>
        <w:rPr>
          <w:rFonts w:eastAsiaTheme="minorEastAsia"/>
        </w:rPr>
        <w:t>)*</w:t>
      </w:r>
      <w:proofErr w:type="gramEnd"/>
      <w:r w:rsidRPr="00A356B4">
        <w:rPr>
          <w:rFonts w:eastAsiaTheme="minorEastAsia"/>
        </w:rPr>
        <w:t xml:space="preserve"> </w:t>
      </w:r>
      <w:proofErr w:type="spellStart"/>
      <w:r>
        <w:rPr>
          <w:rFonts w:eastAsiaTheme="minorEastAsia"/>
        </w:rPr>
        <w:t>T</w:t>
      </w:r>
      <w:r>
        <w:rPr>
          <w:rFonts w:eastAsiaTheme="minorEastAsia"/>
          <w:vertAlign w:val="subscript"/>
        </w:rPr>
        <w:t>DMTC_periodicity</w:t>
      </w:r>
      <w:proofErr w:type="spellEnd"/>
      <w:r>
        <w:rPr>
          <w:rFonts w:eastAsiaTheme="minorEastAsia"/>
        </w:rPr>
        <w:t>, where:</w:t>
      </w:r>
    </w:p>
    <w:p w14:paraId="098EC546" w14:textId="060DA86D" w:rsidR="00A356B4" w:rsidRDefault="00A356B4" w:rsidP="000F436C">
      <w:pPr>
        <w:rPr>
          <w:rFonts w:eastAsiaTheme="minorEastAsia"/>
        </w:rPr>
      </w:pPr>
      <w:r>
        <w:rPr>
          <w:rFonts w:eastAsiaTheme="minorEastAsia"/>
        </w:rPr>
        <w:tab/>
      </w:r>
      <w:proofErr w:type="spellStart"/>
      <w:r>
        <w:rPr>
          <w:rFonts w:eastAsiaTheme="minorEastAsia"/>
        </w:rPr>
        <w:t>T</w:t>
      </w:r>
      <w:r>
        <w:rPr>
          <w:rFonts w:eastAsiaTheme="minorEastAsia"/>
          <w:vertAlign w:val="subscript"/>
        </w:rPr>
        <w:t>DMTC_duration</w:t>
      </w:r>
      <w:proofErr w:type="spellEnd"/>
      <w:r>
        <w:rPr>
          <w:rFonts w:eastAsiaTheme="minorEastAsia"/>
        </w:rPr>
        <w:tab/>
        <w:t>is the DMTC duration,</w:t>
      </w:r>
    </w:p>
    <w:p w14:paraId="0A7922ED" w14:textId="71487C5B" w:rsidR="00A356B4" w:rsidRDefault="00A356B4" w:rsidP="000F436C">
      <w:pPr>
        <w:rPr>
          <w:rFonts w:eastAsiaTheme="minorEastAsia"/>
        </w:rPr>
      </w:pPr>
      <w:r>
        <w:rPr>
          <w:rFonts w:eastAsiaTheme="minorEastAsia"/>
        </w:rPr>
        <w:tab/>
      </w:r>
      <w:proofErr w:type="spellStart"/>
      <w:r>
        <w:rPr>
          <w:rFonts w:eastAsiaTheme="minorEastAsia"/>
        </w:rPr>
        <w:t>T</w:t>
      </w:r>
      <w:r>
        <w:rPr>
          <w:rFonts w:eastAsiaTheme="minorEastAsia"/>
          <w:vertAlign w:val="subscript"/>
        </w:rPr>
        <w:t>DMTC_periodicity</w:t>
      </w:r>
      <w:proofErr w:type="spellEnd"/>
      <w:r>
        <w:rPr>
          <w:rFonts w:eastAsiaTheme="minorEastAsia"/>
        </w:rPr>
        <w:tab/>
        <w:t xml:space="preserve">is the periodicity of the DMTC </w:t>
      </w:r>
    </w:p>
    <w:p w14:paraId="3341BDD9" w14:textId="362867AC" w:rsidR="00A356B4" w:rsidRDefault="00A356B4" w:rsidP="000F436C">
      <w:pPr>
        <w:rPr>
          <w:rFonts w:eastAsiaTheme="minorEastAsia"/>
        </w:rPr>
      </w:pPr>
      <w:r>
        <w:rPr>
          <w:rFonts w:eastAsiaTheme="minorEastAsia"/>
        </w:rPr>
        <w:tab/>
      </w:r>
      <w:r>
        <w:rPr>
          <w:rFonts w:eastAsiaTheme="minorEastAsia"/>
          <w:i/>
        </w:rPr>
        <w:t>L</w:t>
      </w:r>
      <w:r>
        <w:rPr>
          <w:rFonts w:eastAsiaTheme="minorEastAsia"/>
          <w:i/>
        </w:rPr>
        <w:tab/>
      </w:r>
      <w:r>
        <w:rPr>
          <w:rFonts w:eastAsiaTheme="minorEastAsia"/>
          <w:i/>
        </w:rPr>
        <w:tab/>
        <w:t xml:space="preserve"> </w:t>
      </w:r>
      <w:r>
        <w:rPr>
          <w:rFonts w:eastAsiaTheme="minorEastAsia"/>
        </w:rPr>
        <w:t>is the number of times the discovery si</w:t>
      </w:r>
      <w:r w:rsidR="00A93E68">
        <w:rPr>
          <w:rFonts w:eastAsiaTheme="minorEastAsia"/>
        </w:rPr>
        <w:t>gn</w:t>
      </w:r>
      <w:r>
        <w:rPr>
          <w:rFonts w:eastAsiaTheme="minorEastAsia"/>
        </w:rPr>
        <w:t xml:space="preserve">al occasion is not available at the UE during the </w:t>
      </w:r>
      <w:proofErr w:type="spellStart"/>
      <w:r>
        <w:rPr>
          <w:rFonts w:eastAsiaTheme="minorEastAsia"/>
        </w:rPr>
        <w:t>SCell</w:t>
      </w:r>
      <w:proofErr w:type="spellEnd"/>
      <w:r>
        <w:rPr>
          <w:rFonts w:eastAsiaTheme="minorEastAsia"/>
        </w:rPr>
        <w:t xml:space="preserve"> activation time.</w:t>
      </w:r>
    </w:p>
    <w:p w14:paraId="60F4B98B" w14:textId="2409E57A" w:rsidR="00127206" w:rsidRPr="00127206" w:rsidRDefault="00127206" w:rsidP="000F436C">
      <w:pPr>
        <w:rPr>
          <w:rFonts w:eastAsiaTheme="minorEastAsia"/>
        </w:rPr>
      </w:pPr>
      <w:r>
        <w:rPr>
          <w:rFonts w:eastAsiaTheme="minorEastAsia"/>
        </w:rPr>
        <w:tab/>
      </w:r>
      <w:r>
        <w:rPr>
          <w:rFonts w:eastAsiaTheme="minorEastAsia"/>
          <w:i/>
        </w:rPr>
        <w:t>k</w:t>
      </w:r>
      <w:r>
        <w:rPr>
          <w:rFonts w:eastAsiaTheme="minorEastAsia"/>
          <w:i/>
        </w:rPr>
        <w:tab/>
      </w:r>
      <w:r>
        <w:rPr>
          <w:rFonts w:eastAsiaTheme="minorEastAsia"/>
          <w:i/>
        </w:rPr>
        <w:tab/>
      </w:r>
      <w:r>
        <w:rPr>
          <w:rFonts w:eastAsiaTheme="minorEastAsia"/>
        </w:rPr>
        <w:t>may be 2 or 3, depending on conditions</w:t>
      </w:r>
      <w:r w:rsidR="006E57CC">
        <w:rPr>
          <w:rFonts w:eastAsiaTheme="minorEastAsia"/>
        </w:rPr>
        <w:t xml:space="preserve"> defined in TS 36.133</w:t>
      </w:r>
      <w:r w:rsidR="00F55217">
        <w:rPr>
          <w:rFonts w:eastAsiaTheme="minorEastAsia"/>
        </w:rPr>
        <w:fldChar w:fldCharType="begin"/>
      </w:r>
      <w:r w:rsidR="00F55217">
        <w:rPr>
          <w:rFonts w:eastAsiaTheme="minorEastAsia"/>
        </w:rPr>
        <w:instrText xml:space="preserve"> REF _Ref16683805 \r \h </w:instrText>
      </w:r>
      <w:r w:rsidR="00F55217">
        <w:rPr>
          <w:rFonts w:eastAsiaTheme="minorEastAsia"/>
        </w:rPr>
      </w:r>
      <w:r w:rsidR="00F55217">
        <w:rPr>
          <w:rFonts w:eastAsiaTheme="minorEastAsia"/>
        </w:rPr>
        <w:fldChar w:fldCharType="separate"/>
      </w:r>
      <w:r w:rsidR="005F10C0">
        <w:rPr>
          <w:rFonts w:eastAsiaTheme="minorEastAsia"/>
        </w:rPr>
        <w:t>[3]</w:t>
      </w:r>
      <w:r w:rsidR="00F55217">
        <w:rPr>
          <w:rFonts w:eastAsiaTheme="minorEastAsia"/>
        </w:rPr>
        <w:fldChar w:fldCharType="end"/>
      </w:r>
      <w:r>
        <w:rPr>
          <w:rFonts w:eastAsiaTheme="minorEastAsia"/>
        </w:rPr>
        <w:t>.</w:t>
      </w:r>
    </w:p>
    <w:p w14:paraId="4A7545E9" w14:textId="1DB31840" w:rsidR="00A356B4" w:rsidRDefault="00A356B4" w:rsidP="00A356B4">
      <w:pPr>
        <w:pStyle w:val="RAN4observation0"/>
      </w:pPr>
      <w:r>
        <w:t xml:space="preserve">In LTE-LAA, the </w:t>
      </w:r>
      <w:proofErr w:type="spellStart"/>
      <w:r>
        <w:t>SCell</w:t>
      </w:r>
      <w:proofErr w:type="spellEnd"/>
      <w:r>
        <w:t xml:space="preserve"> activation delay considered the number of times the discovery signal occasion was not available at the UE during the </w:t>
      </w:r>
      <w:proofErr w:type="spellStart"/>
      <w:r>
        <w:t>SCell</w:t>
      </w:r>
      <w:proofErr w:type="spellEnd"/>
      <w:r>
        <w:t xml:space="preserve"> activation time</w:t>
      </w:r>
      <w:r w:rsidR="00127206">
        <w:t>, as well as the DMTC duration and periodicity.</w:t>
      </w:r>
    </w:p>
    <w:p w14:paraId="073A06E6" w14:textId="0BD9BDD2" w:rsidR="00127206" w:rsidRDefault="00127206" w:rsidP="00127206">
      <w:pPr>
        <w:rPr>
          <w:lang w:val="en-GB"/>
        </w:rPr>
      </w:pPr>
      <w:r>
        <w:rPr>
          <w:lang w:val="en-GB"/>
        </w:rPr>
        <w:lastRenderedPageBreak/>
        <w:t xml:space="preserve">Since NR-U also operates in unlicensed bands, the same issue with the uncertainty of the DRS transmission will occur. Therefore, it seems reasonable that a similar approach from LTE-LAA is adopted in NR-U </w:t>
      </w:r>
      <w:proofErr w:type="spellStart"/>
      <w:r>
        <w:rPr>
          <w:lang w:val="en-GB"/>
        </w:rPr>
        <w:t>SCell</w:t>
      </w:r>
      <w:proofErr w:type="spellEnd"/>
      <w:r>
        <w:rPr>
          <w:lang w:val="en-GB"/>
        </w:rPr>
        <w:t xml:space="preserve"> activation delay. </w:t>
      </w:r>
    </w:p>
    <w:p w14:paraId="00EB5BD3" w14:textId="13389354" w:rsidR="00127206" w:rsidRPr="003445FB" w:rsidRDefault="00127206" w:rsidP="00127206">
      <w:r>
        <w:rPr>
          <w:lang w:val="en-GB"/>
        </w:rPr>
        <w:t xml:space="preserve">In NR Rel-15, the </w:t>
      </w:r>
      <w:proofErr w:type="spellStart"/>
      <w:r>
        <w:rPr>
          <w:lang w:val="en-GB"/>
        </w:rPr>
        <w:t>SCell</w:t>
      </w:r>
      <w:proofErr w:type="spellEnd"/>
      <w:r>
        <w:rPr>
          <w:lang w:val="en-GB"/>
        </w:rPr>
        <w:t xml:space="preserve"> activation command delay is also calculated from the slot </w:t>
      </w:r>
      <w:r>
        <w:rPr>
          <w:i/>
          <w:lang w:val="en-GB"/>
        </w:rPr>
        <w:t>n</w:t>
      </w:r>
      <w:r>
        <w:rPr>
          <w:lang w:val="en-GB"/>
        </w:rPr>
        <w:t xml:space="preserve"> in which the UE receives the command until the UE shall be capable of transmitting a valid CSI report and apply actions related to the activation command. This delay should be no later than:</w:t>
      </w:r>
      <w:r w:rsidRPr="00127206">
        <w:rPr>
          <w:i/>
        </w:rPr>
        <w:t xml:space="preserve"> </w:t>
      </w:r>
      <w:r w:rsidRPr="003445FB">
        <w:rPr>
          <w:i/>
        </w:rPr>
        <w:t>n</w:t>
      </w:r>
      <w:r w:rsidRPr="003445FB">
        <w:t>+ [T</w:t>
      </w:r>
      <w:r w:rsidRPr="003445FB">
        <w:rPr>
          <w:vertAlign w:val="subscript"/>
        </w:rPr>
        <w:t>HARQ</w:t>
      </w:r>
      <w:r w:rsidRPr="003445FB">
        <w:t xml:space="preserve"> + </w:t>
      </w:r>
      <w:proofErr w:type="spellStart"/>
      <w:r w:rsidRPr="003445FB">
        <w:t>T</w:t>
      </w:r>
      <w:r w:rsidRPr="003445FB">
        <w:rPr>
          <w:vertAlign w:val="subscript"/>
        </w:rPr>
        <w:t>activation_time</w:t>
      </w:r>
      <w:proofErr w:type="spellEnd"/>
      <w:r w:rsidRPr="003445FB">
        <w:t xml:space="preserve"> + </w:t>
      </w:r>
      <w:proofErr w:type="spellStart"/>
      <w:r w:rsidRPr="003445FB">
        <w:t>T</w:t>
      </w:r>
      <w:r w:rsidRPr="003445FB">
        <w:rPr>
          <w:vertAlign w:val="subscript"/>
        </w:rPr>
        <w:t>CSI_Reporting</w:t>
      </w:r>
      <w:proofErr w:type="spellEnd"/>
      <w:r w:rsidRPr="003445FB">
        <w:t>], where:</w:t>
      </w:r>
    </w:p>
    <w:p w14:paraId="602E5CDB" w14:textId="7C78A78C" w:rsidR="00127206" w:rsidRPr="003445FB" w:rsidRDefault="00127206" w:rsidP="00127206">
      <w:pPr>
        <w:ind w:leftChars="300" w:left="600"/>
        <w:rPr>
          <w:u w:val="single"/>
        </w:rPr>
      </w:pPr>
      <w:r w:rsidRPr="003445FB">
        <w:t>T</w:t>
      </w:r>
      <w:r w:rsidRPr="003445FB">
        <w:rPr>
          <w:vertAlign w:val="subscript"/>
        </w:rPr>
        <w:t>HARQ</w:t>
      </w:r>
      <w:r w:rsidRPr="003445FB">
        <w:t xml:space="preserve"> is the timing between DL data transmission and acknowledgement.</w:t>
      </w:r>
    </w:p>
    <w:p w14:paraId="6DAD2808" w14:textId="77777777" w:rsidR="00127206" w:rsidRPr="003445FB" w:rsidRDefault="00127206" w:rsidP="00127206">
      <w:pPr>
        <w:ind w:leftChars="300" w:left="600"/>
        <w:rPr>
          <w:lang w:eastAsia="zh-CN"/>
        </w:rPr>
      </w:pPr>
      <w:proofErr w:type="spellStart"/>
      <w:r w:rsidRPr="003445FB">
        <w:t>T</w:t>
      </w:r>
      <w:r w:rsidRPr="003445FB">
        <w:rPr>
          <w:vertAlign w:val="subscript"/>
        </w:rPr>
        <w:t>activation_time</w:t>
      </w:r>
      <w:proofErr w:type="spellEnd"/>
      <w:r w:rsidRPr="003445FB">
        <w:t xml:space="preserve"> is the </w:t>
      </w:r>
      <w:proofErr w:type="spellStart"/>
      <w:r w:rsidRPr="003445FB">
        <w:t>SCell</w:t>
      </w:r>
      <w:proofErr w:type="spellEnd"/>
      <w:r w:rsidRPr="003445FB">
        <w:t xml:space="preserve"> activation delay. If the </w:t>
      </w:r>
      <w:proofErr w:type="spellStart"/>
      <w:r w:rsidRPr="003445FB">
        <w:t>SCell</w:t>
      </w:r>
      <w:proofErr w:type="spellEnd"/>
      <w:r w:rsidRPr="003445FB">
        <w:t xml:space="preserve"> is known</w:t>
      </w:r>
      <w:r w:rsidRPr="003445FB">
        <w:rPr>
          <w:lang w:eastAsia="zh-CN"/>
        </w:rPr>
        <w:t xml:space="preserve"> </w:t>
      </w:r>
      <w:r w:rsidRPr="003445FB">
        <w:t xml:space="preserve">and belongs to FR1, </w:t>
      </w:r>
      <w:proofErr w:type="spellStart"/>
      <w:r w:rsidRPr="003445FB">
        <w:t>T</w:t>
      </w:r>
      <w:r w:rsidRPr="003445FB">
        <w:rPr>
          <w:vertAlign w:val="subscript"/>
        </w:rPr>
        <w:t>activation_time</w:t>
      </w:r>
      <w:proofErr w:type="spellEnd"/>
      <w:r w:rsidRPr="003445FB">
        <w:t xml:space="preserve"> is</w:t>
      </w:r>
      <w:r w:rsidRPr="003445FB">
        <w:rPr>
          <w:lang w:eastAsia="zh-CN"/>
        </w:rPr>
        <w:t>:</w:t>
      </w:r>
    </w:p>
    <w:p w14:paraId="26E5A47B" w14:textId="77777777" w:rsidR="00127206" w:rsidRPr="003445FB" w:rsidRDefault="00127206" w:rsidP="00127206">
      <w:pPr>
        <w:pStyle w:val="B3"/>
        <w:rPr>
          <w:rFonts w:eastAsia="Times New Roman"/>
          <w:lang w:eastAsia="ko-KR"/>
        </w:rPr>
      </w:pPr>
      <w:r w:rsidRPr="003445FB">
        <w:t>-</w:t>
      </w:r>
      <w:r w:rsidRPr="003445FB">
        <w:tab/>
        <w:t>[</w:t>
      </w:r>
      <w:proofErr w:type="spellStart"/>
      <w:r w:rsidRPr="003445FB">
        <w:rPr>
          <w:lang w:eastAsia="zh-CN"/>
        </w:rPr>
        <w:t>T</w:t>
      </w:r>
      <w:r w:rsidRPr="003445FB">
        <w:rPr>
          <w:vertAlign w:val="subscript"/>
          <w:lang w:eastAsia="zh-CN"/>
        </w:rPr>
        <w:t>SMTC_SCell</w:t>
      </w:r>
      <w:proofErr w:type="spellEnd"/>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r w:rsidRPr="003445FB">
        <w:rPr>
          <w:rFonts w:eastAsia="Times New Roman"/>
          <w:lang w:eastAsia="zh-CN"/>
        </w:rPr>
        <w:t>,</w:t>
      </w:r>
      <w:r w:rsidRPr="003445FB">
        <w:t xml:space="preserve"> </w:t>
      </w:r>
      <w:r w:rsidRPr="003445FB">
        <w:rPr>
          <w:rFonts w:eastAsia="Times New Roman"/>
          <w:lang w:eastAsia="zh-CN"/>
        </w:rPr>
        <w:t xml:space="preserve">if </w:t>
      </w:r>
      <w:r w:rsidRPr="003445FB">
        <w:t>the</w:t>
      </w:r>
      <w:r w:rsidRPr="003445FB">
        <w:rPr>
          <w:lang w:eastAsia="zh-CN"/>
        </w:rPr>
        <w:t xml:space="preserve"> </w:t>
      </w:r>
      <w:proofErr w:type="spellStart"/>
      <w:r w:rsidRPr="003445FB">
        <w:rPr>
          <w:lang w:eastAsia="zh-CN"/>
        </w:rPr>
        <w:t>SCell</w:t>
      </w:r>
      <w:proofErr w:type="spellEnd"/>
      <w:r w:rsidRPr="003445FB">
        <w:rPr>
          <w:lang w:eastAsia="zh-CN"/>
        </w:rPr>
        <w:t xml:space="preserve"> measurement cycle is equal to or smaller than [160ms].</w:t>
      </w:r>
    </w:p>
    <w:p w14:paraId="52E3D9F9" w14:textId="77777777" w:rsidR="00127206" w:rsidRPr="003445FB" w:rsidRDefault="00127206" w:rsidP="00127206">
      <w:pPr>
        <w:pStyle w:val="B3"/>
        <w:rPr>
          <w:rFonts w:eastAsia="Times New Roman"/>
          <w:lang w:eastAsia="ko-KR"/>
        </w:rPr>
      </w:pPr>
      <w:r w:rsidRPr="003445FB">
        <w:t>-</w:t>
      </w:r>
      <w:r w:rsidRPr="003445FB">
        <w:tab/>
      </w:r>
      <w:r w:rsidRPr="003445FB">
        <w:rPr>
          <w:rFonts w:eastAsia="Times New Roman"/>
          <w:lang w:eastAsia="zh-CN"/>
        </w:rPr>
        <w:t>[</w:t>
      </w:r>
      <w:r w:rsidRPr="003445FB">
        <w:rPr>
          <w:lang w:eastAsia="zh-CN"/>
        </w:rPr>
        <w:t>T</w:t>
      </w:r>
      <w:r w:rsidRPr="003445FB">
        <w:rPr>
          <w:vertAlign w:val="subscript"/>
          <w:lang w:eastAsia="zh-CN"/>
        </w:rPr>
        <w:t xml:space="preserve">SMTC_MAX </w:t>
      </w:r>
      <w:r w:rsidRPr="003445FB">
        <w:rPr>
          <w:lang w:eastAsia="zh-CN"/>
        </w:rPr>
        <w:t xml:space="preserve">+ </w:t>
      </w:r>
      <w:proofErr w:type="spellStart"/>
      <w:r w:rsidRPr="003445FB">
        <w:rPr>
          <w:lang w:eastAsia="zh-CN"/>
        </w:rPr>
        <w:t>T</w:t>
      </w:r>
      <w:r w:rsidRPr="003445FB">
        <w:rPr>
          <w:vertAlign w:val="subscript"/>
          <w:lang w:eastAsia="zh-CN"/>
        </w:rPr>
        <w:t>SMTC_SCell</w:t>
      </w:r>
      <w:proofErr w:type="spellEnd"/>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if the </w:t>
      </w:r>
      <w:proofErr w:type="spellStart"/>
      <w:r w:rsidRPr="003445FB">
        <w:rPr>
          <w:lang w:eastAsia="zh-CN"/>
        </w:rPr>
        <w:t>SCell</w:t>
      </w:r>
      <w:proofErr w:type="spellEnd"/>
      <w:r w:rsidRPr="003445FB">
        <w:rPr>
          <w:lang w:eastAsia="zh-CN"/>
        </w:rPr>
        <w:t xml:space="preserve"> measurement cycle is </w:t>
      </w:r>
      <w:r w:rsidRPr="003445FB">
        <w:rPr>
          <w:rFonts w:eastAsia="Times New Roman"/>
          <w:lang w:eastAsia="zh-CN"/>
        </w:rPr>
        <w:t>larger</w:t>
      </w:r>
      <w:r w:rsidRPr="003445FB">
        <w:rPr>
          <w:lang w:eastAsia="zh-CN"/>
        </w:rPr>
        <w:t xml:space="preserve"> than [160ms]</w:t>
      </w:r>
      <w:r w:rsidRPr="003445FB">
        <w:rPr>
          <w:rFonts w:eastAsia="Times New Roman"/>
          <w:lang w:eastAsia="zh-CN"/>
        </w:rPr>
        <w:t>.</w:t>
      </w:r>
    </w:p>
    <w:p w14:paraId="0A2E16C1" w14:textId="77777777" w:rsidR="00127206" w:rsidRPr="003445FB" w:rsidRDefault="00127206" w:rsidP="00127206">
      <w:pPr>
        <w:ind w:left="851"/>
      </w:pPr>
      <w:r w:rsidRPr="003445FB">
        <w:t xml:space="preserve">If the </w:t>
      </w:r>
      <w:proofErr w:type="spellStart"/>
      <w:r w:rsidRPr="003445FB">
        <w:t>SCell</w:t>
      </w:r>
      <w:proofErr w:type="spellEnd"/>
      <w:r w:rsidRPr="003445FB">
        <w:t xml:space="preserve"> is unknown and belongs to FR1, </w:t>
      </w:r>
      <w:proofErr w:type="spellStart"/>
      <w:r w:rsidRPr="003445FB">
        <w:t>T</w:t>
      </w:r>
      <w:r w:rsidRPr="003445FB">
        <w:rPr>
          <w:vertAlign w:val="subscript"/>
        </w:rPr>
        <w:t>activation_time</w:t>
      </w:r>
      <w:proofErr w:type="spellEnd"/>
      <w:r w:rsidRPr="003445FB">
        <w:t xml:space="preserve"> is:</w:t>
      </w:r>
    </w:p>
    <w:p w14:paraId="252B8FCE" w14:textId="736A27FA" w:rsidR="00127206" w:rsidRDefault="00127206" w:rsidP="00127206">
      <w:pPr>
        <w:pStyle w:val="B3"/>
        <w:ind w:left="1386"/>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w:t>
      </w:r>
      <w:proofErr w:type="spellStart"/>
      <w:r w:rsidRPr="003445FB">
        <w:rPr>
          <w:lang w:eastAsia="zh-CN"/>
        </w:rPr>
        <w:t>T</w:t>
      </w:r>
      <w:r w:rsidRPr="003445FB">
        <w:rPr>
          <w:vertAlign w:val="subscript"/>
          <w:lang w:eastAsia="zh-CN"/>
        </w:rPr>
        <w:t>SMTC_SCell</w:t>
      </w:r>
      <w:proofErr w:type="spellEnd"/>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 xml:space="preserve">provided the </w:t>
      </w:r>
      <w:proofErr w:type="spellStart"/>
      <w:r w:rsidRPr="003445FB">
        <w:t>SCell</w:t>
      </w:r>
      <w:proofErr w:type="spellEnd"/>
      <w:r w:rsidRPr="003445FB">
        <w:t xml:space="preserve"> can be successfully detected on the first attempt.</w:t>
      </w:r>
    </w:p>
    <w:p w14:paraId="4A8C8BFE" w14:textId="57A77E8F" w:rsidR="00127206" w:rsidRDefault="00127206" w:rsidP="00127206">
      <w:pPr>
        <w:pStyle w:val="B3"/>
        <w:ind w:left="1386"/>
      </w:pPr>
      <w:r>
        <w:t>Where:</w:t>
      </w:r>
    </w:p>
    <w:p w14:paraId="4DFFD71A" w14:textId="77777777" w:rsidR="00127206" w:rsidRPr="003445FB" w:rsidRDefault="00127206" w:rsidP="00127206">
      <w:pPr>
        <w:ind w:left="851"/>
        <w:rPr>
          <w:lang w:eastAsia="zh-CN"/>
        </w:rPr>
      </w:pPr>
      <w:r w:rsidRPr="003445FB">
        <w:rPr>
          <w:lang w:eastAsia="zh-CN"/>
        </w:rPr>
        <w:t>T</w:t>
      </w:r>
      <w:r w:rsidRPr="003445FB">
        <w:rPr>
          <w:vertAlign w:val="subscript"/>
          <w:lang w:eastAsia="zh-CN"/>
        </w:rPr>
        <w:t>SMTC_MAX</w:t>
      </w:r>
      <w:r w:rsidRPr="003445FB">
        <w:rPr>
          <w:lang w:eastAsia="zh-CN"/>
        </w:rPr>
        <w:t>:</w:t>
      </w:r>
    </w:p>
    <w:p w14:paraId="6AEBCED1" w14:textId="77777777" w:rsidR="00127206" w:rsidRPr="003445FB" w:rsidRDefault="00127206" w:rsidP="00127206">
      <w:pPr>
        <w:pStyle w:val="B3"/>
        <w:rPr>
          <w:lang w:eastAsia="zh-CN"/>
        </w:rPr>
      </w:pPr>
      <w:r w:rsidRPr="003445FB">
        <w:rPr>
          <w:lang w:eastAsia="zh-CN"/>
        </w:rPr>
        <w:t>-</w:t>
      </w:r>
      <w:r w:rsidRPr="003445FB">
        <w:rPr>
          <w:lang w:eastAsia="zh-CN"/>
        </w:rPr>
        <w:tab/>
        <w:t xml:space="preserve">In FR1, in case of intra-band </w:t>
      </w:r>
      <w:proofErr w:type="spellStart"/>
      <w:r w:rsidRPr="003445FB">
        <w:rPr>
          <w:lang w:eastAsia="zh-CN"/>
        </w:rPr>
        <w:t>SCell</w:t>
      </w:r>
      <w:proofErr w:type="spellEnd"/>
      <w:r w:rsidRPr="003445FB">
        <w:rPr>
          <w:lang w:eastAsia="zh-CN"/>
        </w:rPr>
        <w:t xml:space="preserve"> activation, T</w:t>
      </w:r>
      <w:r w:rsidRPr="003445FB">
        <w:rPr>
          <w:vertAlign w:val="subscript"/>
          <w:lang w:eastAsia="zh-CN"/>
        </w:rPr>
        <w:t>SMTC_MAX</w:t>
      </w:r>
      <w:r w:rsidRPr="003445FB">
        <w:rPr>
          <w:lang w:eastAsia="zh-CN"/>
        </w:rPr>
        <w:t xml:space="preserve"> is the longer SMTC periodicity between active serving cells and </w:t>
      </w:r>
      <w:proofErr w:type="spellStart"/>
      <w:r w:rsidRPr="003445FB">
        <w:rPr>
          <w:lang w:eastAsia="zh-CN"/>
        </w:rPr>
        <w:t>SCell</w:t>
      </w:r>
      <w:proofErr w:type="spellEnd"/>
      <w:r w:rsidRPr="003445FB">
        <w:rPr>
          <w:lang w:eastAsia="zh-CN"/>
        </w:rPr>
        <w:t xml:space="preserve"> being activated </w:t>
      </w:r>
      <w:r w:rsidRPr="003445FB">
        <w:rPr>
          <w:rFonts w:ascii="Tms Rmn" w:eastAsia="MS Mincho" w:hAnsi="Tms Rmn"/>
        </w:rPr>
        <w:t xml:space="preserve">provided </w:t>
      </w:r>
      <w:r w:rsidRPr="003445FB">
        <w:rPr>
          <w:lang w:eastAsia="zh-CN"/>
        </w:rPr>
        <w:t xml:space="preserve">the cell specific reference signals from the active serving cells and the </w:t>
      </w:r>
      <w:proofErr w:type="spellStart"/>
      <w:r w:rsidRPr="003445FB">
        <w:rPr>
          <w:lang w:eastAsia="zh-CN"/>
        </w:rPr>
        <w:t>SCells</w:t>
      </w:r>
      <w:proofErr w:type="spellEnd"/>
      <w:r w:rsidRPr="003445FB">
        <w:rPr>
          <w:lang w:eastAsia="zh-CN"/>
        </w:rPr>
        <w:t xml:space="preserve"> being activated or released are available in the same slot; in case of inter-band </w:t>
      </w:r>
      <w:proofErr w:type="spellStart"/>
      <w:r w:rsidRPr="003445FB">
        <w:rPr>
          <w:lang w:eastAsia="zh-CN"/>
        </w:rPr>
        <w:t>SCell</w:t>
      </w:r>
      <w:proofErr w:type="spellEnd"/>
      <w:r w:rsidRPr="003445FB">
        <w:rPr>
          <w:lang w:eastAsia="zh-CN"/>
        </w:rPr>
        <w:t xml:space="preserve"> activation, T</w:t>
      </w:r>
      <w:r w:rsidRPr="003445FB">
        <w:rPr>
          <w:vertAlign w:val="subscript"/>
          <w:lang w:eastAsia="zh-CN"/>
        </w:rPr>
        <w:t xml:space="preserve">SMTC_MAX </w:t>
      </w:r>
      <w:r w:rsidRPr="003445FB">
        <w:rPr>
          <w:lang w:eastAsia="zh-CN"/>
        </w:rPr>
        <w:t xml:space="preserve">is the SMTC periodicity of </w:t>
      </w:r>
      <w:proofErr w:type="spellStart"/>
      <w:r w:rsidRPr="003445FB">
        <w:rPr>
          <w:lang w:eastAsia="zh-CN"/>
        </w:rPr>
        <w:t>SCell</w:t>
      </w:r>
      <w:proofErr w:type="spellEnd"/>
      <w:r w:rsidRPr="003445FB">
        <w:rPr>
          <w:lang w:eastAsia="zh-CN"/>
        </w:rPr>
        <w:t xml:space="preserve"> being activated.</w:t>
      </w:r>
    </w:p>
    <w:p w14:paraId="542E0BFC" w14:textId="7032EE0D" w:rsidR="00127206" w:rsidRDefault="00127206" w:rsidP="00E1482F">
      <w:pPr>
        <w:ind w:left="851"/>
        <w:rPr>
          <w:lang w:eastAsia="zh-CN"/>
        </w:rPr>
      </w:pPr>
      <w:proofErr w:type="spellStart"/>
      <w:r w:rsidRPr="003445FB">
        <w:rPr>
          <w:lang w:eastAsia="zh-CN"/>
        </w:rPr>
        <w:t>T</w:t>
      </w:r>
      <w:r w:rsidRPr="003445FB">
        <w:rPr>
          <w:vertAlign w:val="subscript"/>
          <w:lang w:eastAsia="zh-CN"/>
        </w:rPr>
        <w:t>SMTC_SCell</w:t>
      </w:r>
      <w:proofErr w:type="spellEnd"/>
      <w:r w:rsidRPr="003445FB">
        <w:rPr>
          <w:lang w:eastAsia="zh-CN"/>
        </w:rPr>
        <w:t xml:space="preserve">: SMTC periodicity of </w:t>
      </w:r>
      <w:proofErr w:type="spellStart"/>
      <w:r w:rsidRPr="003445FB">
        <w:rPr>
          <w:lang w:eastAsia="zh-CN"/>
        </w:rPr>
        <w:t>SCell</w:t>
      </w:r>
      <w:proofErr w:type="spellEnd"/>
      <w:r w:rsidRPr="003445FB">
        <w:rPr>
          <w:lang w:eastAsia="zh-CN"/>
        </w:rPr>
        <w:t xml:space="preserve"> being activated</w:t>
      </w:r>
      <w:r w:rsidRPr="003445FB">
        <w:rPr>
          <w:rFonts w:eastAsiaTheme="minorEastAsia"/>
          <w:lang w:eastAsia="zh-CN"/>
        </w:rPr>
        <w:t xml:space="preserve"> and the minimum value is 10ms</w:t>
      </w:r>
      <w:r w:rsidRPr="003445FB">
        <w:rPr>
          <w:lang w:eastAsia="zh-CN"/>
        </w:rPr>
        <w:t>.</w:t>
      </w:r>
    </w:p>
    <w:p w14:paraId="6740ABAE" w14:textId="776B0B2A" w:rsidR="0032629D" w:rsidRPr="00BE78B0" w:rsidRDefault="0032629D" w:rsidP="0032629D">
      <w:pPr>
        <w:ind w:leftChars="300" w:left="600"/>
      </w:pPr>
      <w:proofErr w:type="spellStart"/>
      <w:r w:rsidRPr="00BE78B0">
        <w:t>T</w:t>
      </w:r>
      <w:r w:rsidRPr="00BE78B0">
        <w:rPr>
          <w:vertAlign w:val="subscript"/>
        </w:rPr>
        <w:t>CSI_reporting</w:t>
      </w:r>
      <w:proofErr w:type="spellEnd"/>
      <w:r w:rsidRPr="00BE78B0">
        <w:t xml:space="preserve"> is the delay </w:t>
      </w:r>
      <w:r w:rsidRPr="00BE78B0">
        <w:rPr>
          <w:rFonts w:eastAsiaTheme="minorEastAsia"/>
          <w:lang w:eastAsia="zh-CN"/>
        </w:rPr>
        <w:t xml:space="preserve">including </w:t>
      </w:r>
      <w:r w:rsidRPr="00BE78B0">
        <w:t>uncertainty in acquiring the first available downlink CSI reference resource</w:t>
      </w:r>
      <w:r w:rsidRPr="00BE78B0">
        <w:rPr>
          <w:rFonts w:eastAsiaTheme="minorEastAsia"/>
          <w:lang w:eastAsia="zh-CN"/>
        </w:rPr>
        <w:t xml:space="preserve">, UE processing time for CSI reporting and </w:t>
      </w:r>
      <w:r w:rsidRPr="00BE78B0">
        <w:t>uncertainty in acquiring the first available CSI reporting resources as specified in TS 38.331.</w:t>
      </w:r>
    </w:p>
    <w:p w14:paraId="681CEC14" w14:textId="38CDF993" w:rsidR="00127206" w:rsidRDefault="00127206" w:rsidP="00127206">
      <w:pPr>
        <w:pStyle w:val="RAN4observation0"/>
        <w:rPr>
          <w:lang w:eastAsia="ko-KR"/>
        </w:rPr>
      </w:pPr>
      <w:r>
        <w:rPr>
          <w:lang w:eastAsia="ko-KR"/>
        </w:rPr>
        <w:t xml:space="preserve">In NR </w:t>
      </w:r>
      <w:proofErr w:type="spellStart"/>
      <w:r>
        <w:rPr>
          <w:lang w:eastAsia="ko-KR"/>
        </w:rPr>
        <w:t>Rel</w:t>
      </w:r>
      <w:proofErr w:type="spellEnd"/>
      <w:r>
        <w:rPr>
          <w:lang w:eastAsia="ko-KR"/>
        </w:rPr>
        <w:t xml:space="preserve"> 15, the </w:t>
      </w:r>
      <w:proofErr w:type="spellStart"/>
      <w:r>
        <w:rPr>
          <w:lang w:eastAsia="ko-KR"/>
        </w:rPr>
        <w:t>SCell</w:t>
      </w:r>
      <w:proofErr w:type="spellEnd"/>
      <w:r>
        <w:rPr>
          <w:lang w:eastAsia="ko-KR"/>
        </w:rPr>
        <w:t xml:space="preserve"> activation delay accounts for the Acknowledgement of the HARQ process, the SMTC periodicity of the </w:t>
      </w:r>
      <w:proofErr w:type="spellStart"/>
      <w:r>
        <w:rPr>
          <w:lang w:eastAsia="ko-KR"/>
        </w:rPr>
        <w:t>SCell</w:t>
      </w:r>
      <w:proofErr w:type="spellEnd"/>
      <w:r>
        <w:rPr>
          <w:lang w:eastAsia="ko-KR"/>
        </w:rPr>
        <w:t xml:space="preserve"> being activated and </w:t>
      </w:r>
      <w:r w:rsidR="00F61D79">
        <w:rPr>
          <w:lang w:eastAsia="ko-KR"/>
        </w:rPr>
        <w:t xml:space="preserve">the </w:t>
      </w:r>
      <w:r w:rsidR="00A93E68">
        <w:rPr>
          <w:lang w:eastAsia="ko-KR"/>
        </w:rPr>
        <w:t xml:space="preserve">longer SMTC periodicity between the active serving cells and the </w:t>
      </w:r>
      <w:proofErr w:type="spellStart"/>
      <w:r w:rsidR="00A93E68">
        <w:rPr>
          <w:lang w:eastAsia="ko-KR"/>
        </w:rPr>
        <w:t>SCells</w:t>
      </w:r>
      <w:proofErr w:type="spellEnd"/>
      <w:r w:rsidR="00A93E68">
        <w:rPr>
          <w:lang w:eastAsia="ko-KR"/>
        </w:rPr>
        <w:t xml:space="preserve"> being activated. </w:t>
      </w:r>
    </w:p>
    <w:p w14:paraId="5BB1FB65" w14:textId="03E118FF" w:rsidR="004C4295" w:rsidRDefault="004C4295" w:rsidP="004C4295">
      <w:pPr>
        <w:pStyle w:val="RAN4observation0"/>
      </w:pPr>
      <w:r w:rsidRPr="003445FB">
        <w:t>T</w:t>
      </w:r>
      <w:r w:rsidRPr="003445FB">
        <w:rPr>
          <w:vertAlign w:val="subscript"/>
        </w:rPr>
        <w:t>HARQ</w:t>
      </w:r>
      <w:r>
        <w:t xml:space="preserve"> is configured by the network and it is not influenced by the availability of RS/SSB.</w:t>
      </w:r>
    </w:p>
    <w:p w14:paraId="7B796969" w14:textId="77777777" w:rsidR="0032629D" w:rsidRDefault="008E1324" w:rsidP="00E1482F">
      <w:pPr>
        <w:rPr>
          <w:lang w:val="en-GB" w:eastAsia="ko-KR"/>
        </w:rPr>
      </w:pPr>
      <w:r>
        <w:rPr>
          <w:lang w:val="en-GB" w:eastAsia="ko-KR"/>
        </w:rPr>
        <w:t xml:space="preserve">When the </w:t>
      </w:r>
      <w:proofErr w:type="spellStart"/>
      <w:r>
        <w:rPr>
          <w:lang w:val="en-GB" w:eastAsia="ko-KR"/>
        </w:rPr>
        <w:t>SCell</w:t>
      </w:r>
      <w:proofErr w:type="spellEnd"/>
      <w:r>
        <w:rPr>
          <w:lang w:val="en-GB" w:eastAsia="ko-KR"/>
        </w:rPr>
        <w:t xml:space="preserve"> is in unlicensed band, </w:t>
      </w:r>
      <w:proofErr w:type="gramStart"/>
      <w:r>
        <w:rPr>
          <w:lang w:val="en-GB" w:eastAsia="ko-KR"/>
        </w:rPr>
        <w:t>similar to</w:t>
      </w:r>
      <w:proofErr w:type="gramEnd"/>
      <w:r>
        <w:rPr>
          <w:lang w:val="en-GB" w:eastAsia="ko-KR"/>
        </w:rPr>
        <w:t xml:space="preserve"> the case in LTE-LAA, there</w:t>
      </w:r>
      <w:r w:rsidR="006E57CC" w:rsidRPr="00E1482F">
        <w:rPr>
          <w:lang w:val="en-GB" w:eastAsia="ko-KR"/>
        </w:rPr>
        <w:t xml:space="preserve"> is </w:t>
      </w:r>
      <w:r>
        <w:rPr>
          <w:lang w:val="en-GB" w:eastAsia="ko-KR"/>
        </w:rPr>
        <w:t xml:space="preserve">an </w:t>
      </w:r>
      <w:r w:rsidR="006E57CC" w:rsidRPr="00E1482F">
        <w:rPr>
          <w:lang w:val="en-GB" w:eastAsia="ko-KR"/>
        </w:rPr>
        <w:t>uncertainty of the DRS transmission due to DL LBT failure, which, similar to the case in LTE-LAA will increase the period for the UE to transmit a valid CSI report.</w:t>
      </w:r>
      <w:r w:rsidR="006E57CC">
        <w:rPr>
          <w:lang w:val="en-GB" w:eastAsia="ko-KR"/>
        </w:rPr>
        <w:t xml:space="preserve"> </w:t>
      </w:r>
    </w:p>
    <w:p w14:paraId="00537139" w14:textId="154CA67B" w:rsidR="0032629D" w:rsidRPr="00F564BA" w:rsidRDefault="0032629D" w:rsidP="0032629D">
      <w:pPr>
        <w:pStyle w:val="RAN4observation0"/>
      </w:pPr>
      <w:r>
        <w:t xml:space="preserve">Both the </w:t>
      </w:r>
      <w:proofErr w:type="spellStart"/>
      <w:r w:rsidRPr="003445FB">
        <w:t>T</w:t>
      </w:r>
      <w:r w:rsidRPr="003445FB">
        <w:rPr>
          <w:vertAlign w:val="subscript"/>
        </w:rPr>
        <w:t>activation_time</w:t>
      </w:r>
      <w:proofErr w:type="spellEnd"/>
      <w:r w:rsidRPr="003445FB">
        <w:t xml:space="preserve"> </w:t>
      </w:r>
      <w:r>
        <w:t>and the</w:t>
      </w:r>
      <w:r w:rsidRPr="003445FB">
        <w:t xml:space="preserve"> </w:t>
      </w:r>
      <w:proofErr w:type="spellStart"/>
      <w:r w:rsidRPr="003445FB">
        <w:t>T</w:t>
      </w:r>
      <w:r w:rsidRPr="003445FB">
        <w:rPr>
          <w:vertAlign w:val="subscript"/>
        </w:rPr>
        <w:t>CSI_Reporting</w:t>
      </w:r>
      <w:proofErr w:type="spellEnd"/>
      <w:r>
        <w:rPr>
          <w:vertAlign w:val="subscript"/>
        </w:rPr>
        <w:t xml:space="preserve"> </w:t>
      </w:r>
      <w:r>
        <w:t>are influenced by the availability of RS/SSBs.</w:t>
      </w:r>
    </w:p>
    <w:p w14:paraId="60000A44" w14:textId="5FF27EEF" w:rsidR="006E57CC" w:rsidRDefault="006E57CC" w:rsidP="00E1482F">
      <w:pPr>
        <w:rPr>
          <w:lang w:val="en-GB" w:eastAsia="ko-KR"/>
        </w:rPr>
      </w:pPr>
      <w:r>
        <w:rPr>
          <w:lang w:val="en-GB" w:eastAsia="ko-KR"/>
        </w:rPr>
        <w:t>Therefore</w:t>
      </w:r>
      <w:r w:rsidR="000D32C8">
        <w:rPr>
          <w:lang w:val="en-GB" w:eastAsia="ko-KR"/>
        </w:rPr>
        <w:t>,</w:t>
      </w:r>
      <w:r>
        <w:rPr>
          <w:lang w:val="en-GB" w:eastAsia="ko-KR"/>
        </w:rPr>
        <w:t xml:space="preserve"> it is proposed:</w:t>
      </w:r>
      <w:r w:rsidR="0032629D">
        <w:rPr>
          <w:lang w:val="en-GB" w:eastAsia="ko-KR"/>
        </w:rPr>
        <w:t xml:space="preserve"> </w:t>
      </w:r>
    </w:p>
    <w:p w14:paraId="150ADCC7" w14:textId="058CAC29" w:rsidR="006E57CC" w:rsidRDefault="006E57CC" w:rsidP="006E57CC">
      <w:pPr>
        <w:pStyle w:val="RAN4proposal"/>
        <w:rPr>
          <w:lang w:val="en-GB" w:eastAsia="ko-KR"/>
        </w:rPr>
      </w:pPr>
      <w:r>
        <w:rPr>
          <w:lang w:val="en-GB" w:eastAsia="ko-KR"/>
        </w:rPr>
        <w:t xml:space="preserve">In NR-U, similarly to LTE-LAA, the number of occasions that the DRS transmission is not available at the UE to be accounted in the </w:t>
      </w:r>
      <w:proofErr w:type="spellStart"/>
      <w:r>
        <w:rPr>
          <w:lang w:val="en-GB" w:eastAsia="ko-KR"/>
        </w:rPr>
        <w:t>SCell</w:t>
      </w:r>
      <w:proofErr w:type="spellEnd"/>
      <w:r>
        <w:rPr>
          <w:lang w:val="en-GB" w:eastAsia="ko-KR"/>
        </w:rPr>
        <w:t xml:space="preserve"> activation delay.</w:t>
      </w:r>
      <w:r w:rsidR="00D017DC" w:rsidRPr="00D017DC">
        <w:t xml:space="preserve"> </w:t>
      </w:r>
    </w:p>
    <w:p w14:paraId="53629B2A" w14:textId="31805EB7" w:rsidR="00EC190B" w:rsidRDefault="00EC190B" w:rsidP="00EC190B">
      <w:pPr>
        <w:pStyle w:val="Heading2"/>
      </w:pPr>
      <w:r>
        <w:t xml:space="preserve">2.1 </w:t>
      </w:r>
      <w:proofErr w:type="spellStart"/>
      <w:r>
        <w:t>SCell</w:t>
      </w:r>
      <w:proofErr w:type="spellEnd"/>
      <w:r>
        <w:t xml:space="preserve"> deactivation delay</w:t>
      </w:r>
    </w:p>
    <w:p w14:paraId="472499B1" w14:textId="4EE457A7" w:rsidR="008E1324" w:rsidRDefault="00AE6F5E" w:rsidP="008E1324">
      <w:pPr>
        <w:rPr>
          <w:lang w:eastAsia="zh-CN"/>
        </w:rPr>
      </w:pPr>
      <w:r>
        <w:rPr>
          <w:lang w:val="en-GB"/>
        </w:rPr>
        <w:t xml:space="preserve">In LTE-LAA, the delay for </w:t>
      </w:r>
      <w:proofErr w:type="spellStart"/>
      <w:r>
        <w:rPr>
          <w:lang w:val="en-GB"/>
        </w:rPr>
        <w:t>SCell</w:t>
      </w:r>
      <w:proofErr w:type="spellEnd"/>
      <w:r>
        <w:rPr>
          <w:lang w:val="en-GB"/>
        </w:rPr>
        <w:t xml:space="preserve"> deactivation did not depend on the transmission of DRS. It was calculated from the time upon the </w:t>
      </w:r>
      <w:proofErr w:type="spellStart"/>
      <w:r>
        <w:rPr>
          <w:lang w:val="en-GB"/>
        </w:rPr>
        <w:t>SCell</w:t>
      </w:r>
      <w:proofErr w:type="spellEnd"/>
      <w:r>
        <w:rPr>
          <w:lang w:val="en-GB"/>
        </w:rPr>
        <w:t xml:space="preserve"> deactivation command </w:t>
      </w:r>
      <w:r w:rsidRPr="0064465E">
        <w:rPr>
          <w:u w:val="single"/>
          <w:lang w:val="en-GB"/>
        </w:rPr>
        <w:t>was received</w:t>
      </w:r>
      <w:r>
        <w:rPr>
          <w:lang w:val="en-GB"/>
        </w:rPr>
        <w:t xml:space="preserve"> at the UE, or the expiration of the </w:t>
      </w:r>
      <w:proofErr w:type="spellStart"/>
      <w:r>
        <w:rPr>
          <w:i/>
          <w:lang w:val="en-GB"/>
        </w:rPr>
        <w:t>sCellDeactivationTimer</w:t>
      </w:r>
      <w:proofErr w:type="spellEnd"/>
      <w:r>
        <w:rPr>
          <w:lang w:val="en-GB"/>
        </w:rPr>
        <w:t xml:space="preserve"> in subframe </w:t>
      </w:r>
      <w:r>
        <w:rPr>
          <w:i/>
          <w:lang w:val="en-GB"/>
        </w:rPr>
        <w:t xml:space="preserve">n. </w:t>
      </w:r>
      <w:r w:rsidRPr="00AE6F5E">
        <w:rPr>
          <w:lang w:val="en-GB"/>
        </w:rPr>
        <w:t>The U</w:t>
      </w:r>
      <w:r>
        <w:rPr>
          <w:lang w:val="en-GB"/>
        </w:rPr>
        <w:t xml:space="preserve">E should be able to deactivate the </w:t>
      </w:r>
      <w:proofErr w:type="spellStart"/>
      <w:r>
        <w:rPr>
          <w:lang w:val="en-GB"/>
        </w:rPr>
        <w:t>SCell</w:t>
      </w:r>
      <w:proofErr w:type="spellEnd"/>
      <w:r>
        <w:rPr>
          <w:lang w:val="en-GB"/>
        </w:rPr>
        <w:t xml:space="preserve"> no later than in subframe </w:t>
      </w:r>
      <w:r>
        <w:rPr>
          <w:i/>
          <w:lang w:val="en-GB"/>
        </w:rPr>
        <w:t>n+8</w:t>
      </w:r>
      <w:r w:rsidR="008E1324">
        <w:rPr>
          <w:i/>
          <w:lang w:val="en-GB"/>
        </w:rPr>
        <w:t xml:space="preserve">. </w:t>
      </w:r>
      <w:r w:rsidR="008E1324">
        <w:t>A similar approach is taken in NR Rel-15</w:t>
      </w:r>
      <w:r w:rsidR="0064465E">
        <w:t xml:space="preserve">, and the deactivation actions for </w:t>
      </w:r>
      <w:proofErr w:type="spellStart"/>
      <w:r w:rsidR="0064465E">
        <w:t>SCell</w:t>
      </w:r>
      <w:proofErr w:type="spellEnd"/>
      <w:r w:rsidR="0064465E">
        <w:t xml:space="preserve"> being deactivated should be accomplished no later than slot </w:t>
      </w:r>
      <w:r w:rsidR="0064465E" w:rsidRPr="003445FB">
        <w:rPr>
          <w:i/>
        </w:rPr>
        <w:t>n</w:t>
      </w:r>
      <w:proofErr w:type="gramStart"/>
      <w:r w:rsidR="0064465E" w:rsidRPr="003445FB">
        <w:rPr>
          <w:i/>
        </w:rPr>
        <w:t>+</w:t>
      </w:r>
      <w:r w:rsidR="0064465E" w:rsidRPr="003445FB">
        <w:t>[</w:t>
      </w:r>
      <w:proofErr w:type="gramEnd"/>
      <w:r w:rsidR="0064465E" w:rsidRPr="003445FB">
        <w:t>T</w:t>
      </w:r>
      <w:r w:rsidR="0064465E" w:rsidRPr="003445FB">
        <w:rPr>
          <w:vertAlign w:val="subscript"/>
        </w:rPr>
        <w:t>HARQ</w:t>
      </w:r>
      <w:r w:rsidR="0064465E" w:rsidRPr="003445FB">
        <w:rPr>
          <w:lang w:eastAsia="zh-CN"/>
        </w:rPr>
        <w:t xml:space="preserve"> +3ms</w:t>
      </w:r>
      <w:r w:rsidR="0064465E" w:rsidRPr="003445FB" w:rsidDel="00CD65D5">
        <w:t xml:space="preserve"> </w:t>
      </w:r>
      <w:r w:rsidR="0064465E" w:rsidRPr="003445FB">
        <w:t>]</w:t>
      </w:r>
      <w:r w:rsidR="0064465E" w:rsidRPr="003445FB">
        <w:rPr>
          <w:lang w:eastAsia="zh-CN"/>
        </w:rPr>
        <w:t>.</w:t>
      </w:r>
    </w:p>
    <w:p w14:paraId="4F0ACEDD" w14:textId="1F00436F" w:rsidR="0064465E" w:rsidRPr="0064465E" w:rsidRDefault="0064465E" w:rsidP="0064465E">
      <w:pPr>
        <w:pStyle w:val="RAN4observation0"/>
      </w:pPr>
      <w:r>
        <w:t xml:space="preserve">The </w:t>
      </w:r>
      <w:proofErr w:type="spellStart"/>
      <w:r w:rsidR="000D32C8">
        <w:t>SCell</w:t>
      </w:r>
      <w:proofErr w:type="spellEnd"/>
      <w:r w:rsidR="000D32C8">
        <w:t xml:space="preserve"> </w:t>
      </w:r>
      <w:r>
        <w:t xml:space="preserve">deactivation delay </w:t>
      </w:r>
      <w:r w:rsidR="000D32C8">
        <w:t xml:space="preserve">is accounted from the moment the deactivation command was received, or the timer is expired, until </w:t>
      </w:r>
      <w:proofErr w:type="gramStart"/>
      <w:r w:rsidR="000D32C8">
        <w:t>the  UE</w:t>
      </w:r>
      <w:proofErr w:type="gramEnd"/>
      <w:r w:rsidR="000D32C8">
        <w:t xml:space="preserve"> is able to deactivate the </w:t>
      </w:r>
      <w:proofErr w:type="spellStart"/>
      <w:r w:rsidR="000D32C8">
        <w:t>SCell</w:t>
      </w:r>
      <w:proofErr w:type="spellEnd"/>
      <w:r w:rsidR="000D32C8">
        <w:t xml:space="preserve">. Therefore, </w:t>
      </w:r>
      <w:r w:rsidR="00C453A8">
        <w:t>in NR-U scenario A</w:t>
      </w:r>
      <w:r w:rsidR="000D32C8">
        <w:t xml:space="preserve"> it</w:t>
      </w:r>
      <w:r w:rsidR="00C453A8">
        <w:t xml:space="preserve"> </w:t>
      </w:r>
      <w:r>
        <w:t xml:space="preserve">does not depend on the transmission of DRS, therefore it is not subject to LBT. </w:t>
      </w:r>
    </w:p>
    <w:p w14:paraId="562A06AD" w14:textId="71FB2016" w:rsidR="00AE6F5E" w:rsidRDefault="005D0E66" w:rsidP="00AE6F5E">
      <w:pPr>
        <w:pStyle w:val="RAN4proposal"/>
        <w:rPr>
          <w:lang w:val="en-GB" w:eastAsia="ko-KR"/>
        </w:rPr>
      </w:pPr>
      <w:r>
        <w:rPr>
          <w:lang w:val="en-GB" w:eastAsia="ko-KR"/>
        </w:rPr>
        <w:t>In NR-U Scenario</w:t>
      </w:r>
      <w:r w:rsidR="00FA0923">
        <w:rPr>
          <w:lang w:val="en-GB" w:eastAsia="ko-KR"/>
        </w:rPr>
        <w:t xml:space="preserve"> A, </w:t>
      </w:r>
      <w:r>
        <w:rPr>
          <w:lang w:val="en-GB" w:eastAsia="ko-KR"/>
        </w:rPr>
        <w:t xml:space="preserve">the </w:t>
      </w:r>
      <w:proofErr w:type="spellStart"/>
      <w:r>
        <w:rPr>
          <w:lang w:val="en-GB" w:eastAsia="ko-KR"/>
        </w:rPr>
        <w:t>SCell</w:t>
      </w:r>
      <w:proofErr w:type="spellEnd"/>
      <w:r>
        <w:rPr>
          <w:lang w:val="en-GB" w:eastAsia="ko-KR"/>
        </w:rPr>
        <w:t xml:space="preserve"> deactivation delays </w:t>
      </w:r>
      <w:r w:rsidR="00FA0923">
        <w:rPr>
          <w:lang w:val="en-GB" w:eastAsia="ko-KR"/>
        </w:rPr>
        <w:t xml:space="preserve">from Rel-15 NR are reused in NR-U </w:t>
      </w:r>
      <w:proofErr w:type="spellStart"/>
      <w:r w:rsidR="00FA0923">
        <w:rPr>
          <w:lang w:val="en-GB" w:eastAsia="ko-KR"/>
        </w:rPr>
        <w:t>Rel</w:t>
      </w:r>
      <w:proofErr w:type="spellEnd"/>
      <w:r w:rsidR="00FA0923">
        <w:rPr>
          <w:lang w:val="en-GB" w:eastAsia="ko-KR"/>
        </w:rPr>
        <w:t xml:space="preserve"> 16.</w:t>
      </w:r>
    </w:p>
    <w:p w14:paraId="61A3E3E7" w14:textId="77777777" w:rsidR="00CD7492" w:rsidRPr="0095295C" w:rsidRDefault="00CD7492" w:rsidP="0008612A">
      <w:pPr>
        <w:pStyle w:val="RAN4H1"/>
      </w:pPr>
      <w:r>
        <w:lastRenderedPageBreak/>
        <w:t>3</w:t>
      </w:r>
      <w:r>
        <w:tab/>
        <w:t>Conclusion</w:t>
      </w:r>
    </w:p>
    <w:p w14:paraId="16756BC6" w14:textId="77777777" w:rsidR="00C453A8" w:rsidRDefault="00C453A8" w:rsidP="00C453A8">
      <w:pPr>
        <w:pStyle w:val="RAN4Observation"/>
        <w:numPr>
          <w:ilvl w:val="0"/>
          <w:numId w:val="23"/>
        </w:numPr>
      </w:pPr>
      <w:r>
        <w:t xml:space="preserve">In LTE-LAA, the </w:t>
      </w:r>
      <w:proofErr w:type="spellStart"/>
      <w:r>
        <w:t>SCell</w:t>
      </w:r>
      <w:proofErr w:type="spellEnd"/>
      <w:r>
        <w:t xml:space="preserve"> activation delay considered the number of times the discovery signal occasion was not available at the UE during the </w:t>
      </w:r>
      <w:proofErr w:type="spellStart"/>
      <w:r>
        <w:t>SCell</w:t>
      </w:r>
      <w:proofErr w:type="spellEnd"/>
      <w:r>
        <w:t xml:space="preserve"> activation time, as well as the DMTC duration and periodicity.</w:t>
      </w:r>
    </w:p>
    <w:p w14:paraId="2C94E842" w14:textId="0625EBA7" w:rsidR="00C453A8" w:rsidRDefault="00C453A8" w:rsidP="00C453A8">
      <w:pPr>
        <w:pStyle w:val="RAN4Observation"/>
        <w:numPr>
          <w:ilvl w:val="0"/>
          <w:numId w:val="23"/>
        </w:numPr>
        <w:rPr>
          <w:lang w:eastAsia="ko-KR"/>
        </w:rPr>
      </w:pPr>
      <w:r>
        <w:rPr>
          <w:lang w:eastAsia="ko-KR"/>
        </w:rPr>
        <w:t xml:space="preserve">In NR </w:t>
      </w:r>
      <w:proofErr w:type="spellStart"/>
      <w:r>
        <w:rPr>
          <w:lang w:eastAsia="ko-KR"/>
        </w:rPr>
        <w:t>Rel</w:t>
      </w:r>
      <w:proofErr w:type="spellEnd"/>
      <w:r>
        <w:rPr>
          <w:lang w:eastAsia="ko-KR"/>
        </w:rPr>
        <w:t xml:space="preserve"> 15, the </w:t>
      </w:r>
      <w:proofErr w:type="spellStart"/>
      <w:r>
        <w:rPr>
          <w:lang w:eastAsia="ko-KR"/>
        </w:rPr>
        <w:t>SCell</w:t>
      </w:r>
      <w:proofErr w:type="spellEnd"/>
      <w:r>
        <w:rPr>
          <w:lang w:eastAsia="ko-KR"/>
        </w:rPr>
        <w:t xml:space="preserve"> activation delay accounts for the Acknowledgement of the HARQ process, the SMTC periodicity of the </w:t>
      </w:r>
      <w:proofErr w:type="spellStart"/>
      <w:r>
        <w:rPr>
          <w:lang w:eastAsia="ko-KR"/>
        </w:rPr>
        <w:t>SCell</w:t>
      </w:r>
      <w:proofErr w:type="spellEnd"/>
      <w:r>
        <w:rPr>
          <w:lang w:eastAsia="ko-KR"/>
        </w:rPr>
        <w:t xml:space="preserve"> being activated and longer SMTC periodicity between the active serving cells and the </w:t>
      </w:r>
      <w:proofErr w:type="spellStart"/>
      <w:r>
        <w:rPr>
          <w:lang w:eastAsia="ko-KR"/>
        </w:rPr>
        <w:t>SCells</w:t>
      </w:r>
      <w:proofErr w:type="spellEnd"/>
      <w:r>
        <w:rPr>
          <w:lang w:eastAsia="ko-KR"/>
        </w:rPr>
        <w:t xml:space="preserve"> being activated. </w:t>
      </w:r>
    </w:p>
    <w:p w14:paraId="38EF4EE2" w14:textId="77777777" w:rsidR="000D32C8" w:rsidRDefault="000D32C8" w:rsidP="000D32C8">
      <w:pPr>
        <w:pStyle w:val="RAN4Observation"/>
        <w:numPr>
          <w:ilvl w:val="0"/>
          <w:numId w:val="23"/>
        </w:numPr>
      </w:pPr>
      <w:r w:rsidRPr="003445FB">
        <w:t>T</w:t>
      </w:r>
      <w:r w:rsidRPr="000D32C8">
        <w:rPr>
          <w:vertAlign w:val="subscript"/>
        </w:rPr>
        <w:t>HARQ</w:t>
      </w:r>
      <w:r>
        <w:t xml:space="preserve"> is configured by the network and it is not influenced by the availability of RS/SSB.</w:t>
      </w:r>
    </w:p>
    <w:p w14:paraId="0903BDDE" w14:textId="77777777" w:rsidR="000D32C8" w:rsidRPr="00F564BA" w:rsidRDefault="000D32C8" w:rsidP="000D32C8">
      <w:pPr>
        <w:pStyle w:val="RAN4Observation"/>
        <w:numPr>
          <w:ilvl w:val="0"/>
          <w:numId w:val="23"/>
        </w:numPr>
      </w:pPr>
      <w:r>
        <w:t xml:space="preserve">Both the </w:t>
      </w:r>
      <w:proofErr w:type="spellStart"/>
      <w:r w:rsidRPr="003445FB">
        <w:t>T</w:t>
      </w:r>
      <w:r w:rsidRPr="000D32C8">
        <w:rPr>
          <w:vertAlign w:val="subscript"/>
        </w:rPr>
        <w:t>activation_time</w:t>
      </w:r>
      <w:proofErr w:type="spellEnd"/>
      <w:r w:rsidRPr="003445FB">
        <w:t xml:space="preserve"> </w:t>
      </w:r>
      <w:r>
        <w:t>and the</w:t>
      </w:r>
      <w:r w:rsidRPr="003445FB">
        <w:t xml:space="preserve"> </w:t>
      </w:r>
      <w:proofErr w:type="spellStart"/>
      <w:r w:rsidRPr="003445FB">
        <w:t>T</w:t>
      </w:r>
      <w:r w:rsidRPr="000D32C8">
        <w:rPr>
          <w:vertAlign w:val="subscript"/>
        </w:rPr>
        <w:t>CSI_Reporting</w:t>
      </w:r>
      <w:proofErr w:type="spellEnd"/>
      <w:r w:rsidRPr="000D32C8">
        <w:rPr>
          <w:vertAlign w:val="subscript"/>
        </w:rPr>
        <w:t xml:space="preserve"> </w:t>
      </w:r>
      <w:r>
        <w:t>are influenced by the availability of RS/SSBs as well as reporting availability.</w:t>
      </w:r>
    </w:p>
    <w:p w14:paraId="5A22EDA5" w14:textId="77777777" w:rsidR="000D32C8" w:rsidRPr="00D663F9" w:rsidRDefault="000D32C8" w:rsidP="00D663F9">
      <w:pPr>
        <w:rPr>
          <w:lang w:eastAsia="ko-KR"/>
        </w:rPr>
      </w:pPr>
    </w:p>
    <w:p w14:paraId="1BDB9A75" w14:textId="1367176D" w:rsidR="00C453A8" w:rsidRDefault="00C453A8" w:rsidP="00C453A8">
      <w:pPr>
        <w:pStyle w:val="RAN4proposal"/>
        <w:numPr>
          <w:ilvl w:val="0"/>
          <w:numId w:val="24"/>
        </w:numPr>
        <w:rPr>
          <w:lang w:eastAsia="ko-KR"/>
        </w:rPr>
      </w:pPr>
      <w:r w:rsidRPr="00C453A8">
        <w:rPr>
          <w:lang w:eastAsia="ko-KR"/>
        </w:rPr>
        <w:t xml:space="preserve">In NR-U, similarly to LTE-LAA, the number of occasions that the DRS transmission is not available at the UE to be accounted in the </w:t>
      </w:r>
      <w:proofErr w:type="spellStart"/>
      <w:r w:rsidRPr="00C453A8">
        <w:rPr>
          <w:lang w:eastAsia="ko-KR"/>
        </w:rPr>
        <w:t>SCell</w:t>
      </w:r>
      <w:proofErr w:type="spellEnd"/>
      <w:r w:rsidRPr="00C453A8">
        <w:rPr>
          <w:lang w:eastAsia="ko-KR"/>
        </w:rPr>
        <w:t xml:space="preserve"> activation delay.</w:t>
      </w:r>
      <w:bookmarkStart w:id="3" w:name="_GoBack"/>
      <w:bookmarkEnd w:id="3"/>
    </w:p>
    <w:p w14:paraId="184C4597" w14:textId="77777777" w:rsidR="000D32C8" w:rsidRPr="0064465E" w:rsidRDefault="000D32C8" w:rsidP="00D663F9">
      <w:pPr>
        <w:pStyle w:val="RAN4observation0"/>
      </w:pPr>
      <w:r>
        <w:t xml:space="preserve">The </w:t>
      </w:r>
      <w:proofErr w:type="spellStart"/>
      <w:r>
        <w:t>SCell</w:t>
      </w:r>
      <w:proofErr w:type="spellEnd"/>
      <w:r>
        <w:t xml:space="preserve"> deactivation delay is accounted from the moment the deactivation command was received, or the timer is expired, until </w:t>
      </w:r>
      <w:proofErr w:type="gramStart"/>
      <w:r>
        <w:t>the  UE</w:t>
      </w:r>
      <w:proofErr w:type="gramEnd"/>
      <w:r>
        <w:t xml:space="preserve"> is able to deactivate the </w:t>
      </w:r>
      <w:proofErr w:type="spellStart"/>
      <w:r>
        <w:t>SCell</w:t>
      </w:r>
      <w:proofErr w:type="spellEnd"/>
      <w:r>
        <w:t xml:space="preserve">. Therefore, in NR-U scenario A it does not depend on the transmission of DRS, therefore it is not subject to LBT. </w:t>
      </w:r>
    </w:p>
    <w:p w14:paraId="41166BB3" w14:textId="77777777" w:rsidR="000D32C8" w:rsidRPr="000D32C8" w:rsidRDefault="000D32C8" w:rsidP="000D32C8">
      <w:pPr>
        <w:pStyle w:val="RAN4proposal"/>
        <w:numPr>
          <w:ilvl w:val="0"/>
          <w:numId w:val="24"/>
        </w:numPr>
        <w:rPr>
          <w:lang w:val="en-GB" w:eastAsia="ko-KR"/>
        </w:rPr>
      </w:pPr>
      <w:r w:rsidRPr="000D32C8">
        <w:rPr>
          <w:lang w:val="en-GB" w:eastAsia="ko-KR"/>
        </w:rPr>
        <w:t xml:space="preserve">In NR-U Scenario A, the </w:t>
      </w:r>
      <w:proofErr w:type="spellStart"/>
      <w:r w:rsidRPr="000D32C8">
        <w:rPr>
          <w:lang w:val="en-GB" w:eastAsia="ko-KR"/>
        </w:rPr>
        <w:t>SCell</w:t>
      </w:r>
      <w:proofErr w:type="spellEnd"/>
      <w:r w:rsidRPr="000D32C8">
        <w:rPr>
          <w:lang w:val="en-GB" w:eastAsia="ko-KR"/>
        </w:rPr>
        <w:t xml:space="preserve"> deactivation delays from Rel-15 NR are reused in NR-U </w:t>
      </w:r>
      <w:proofErr w:type="spellStart"/>
      <w:r w:rsidRPr="000D32C8">
        <w:rPr>
          <w:lang w:val="en-GB" w:eastAsia="ko-KR"/>
        </w:rPr>
        <w:t>Rel</w:t>
      </w:r>
      <w:proofErr w:type="spellEnd"/>
      <w:r w:rsidRPr="000D32C8">
        <w:rPr>
          <w:lang w:val="en-GB" w:eastAsia="ko-KR"/>
        </w:rPr>
        <w:t xml:space="preserve"> 16.</w:t>
      </w:r>
    </w:p>
    <w:p w14:paraId="24575591" w14:textId="77777777" w:rsidR="003B659E" w:rsidRPr="0095295C" w:rsidRDefault="003B659E" w:rsidP="0008612A">
      <w:pPr>
        <w:pStyle w:val="RAN4H1"/>
      </w:pPr>
      <w:r w:rsidRPr="0095295C">
        <w:t>References</w:t>
      </w:r>
    </w:p>
    <w:p w14:paraId="457A5C57" w14:textId="130411A2" w:rsidR="003B659E" w:rsidRPr="00F55217"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bookmarkStart w:id="5" w:name="_Ref15378955"/>
      <w:r w:rsidRPr="00BC766B">
        <w:rPr>
          <w:rFonts w:eastAsia="Times New Roman" w:cs="Times New Roman"/>
          <w:szCs w:val="20"/>
          <w:lang w:val="en-GB"/>
        </w:rPr>
        <w:t>R4-</w:t>
      </w:r>
      <w:r w:rsidR="00D72E4F" w:rsidRPr="00BC766B">
        <w:rPr>
          <w:rFonts w:eastAsia="Times New Roman" w:cs="Times New Roman"/>
          <w:szCs w:val="20"/>
          <w:lang w:val="en-GB"/>
        </w:rPr>
        <w:t>1907331</w:t>
      </w:r>
      <w:r w:rsidRPr="00BC766B">
        <w:rPr>
          <w:rFonts w:eastAsia="Times New Roman" w:cs="Times New Roman"/>
          <w:szCs w:val="20"/>
          <w:lang w:val="en-GB"/>
        </w:rPr>
        <w:t xml:space="preserve">, </w:t>
      </w:r>
      <w:bookmarkEnd w:id="4"/>
      <w:r w:rsidR="00D72E4F" w:rsidRPr="00BC766B">
        <w:rPr>
          <w:rFonts w:eastAsia="Times New Roman" w:cs="Times New Roman"/>
          <w:bCs/>
          <w:szCs w:val="20"/>
          <w:lang w:val="en-GB"/>
        </w:rPr>
        <w:t>WF on RRM requirements for NR-U, Ericsson, RAN WG4 Meeting #91</w:t>
      </w:r>
      <w:bookmarkEnd w:id="5"/>
    </w:p>
    <w:p w14:paraId="0776FC8A" w14:textId="29C4EB64" w:rsidR="00F55217" w:rsidRPr="00F55217" w:rsidRDefault="00F55217" w:rsidP="00F5521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16683778"/>
      <w:r>
        <w:rPr>
          <w:rFonts w:eastAsia="Times New Roman" w:cs="Times New Roman"/>
          <w:szCs w:val="20"/>
          <w:lang w:val="en-GB"/>
        </w:rPr>
        <w:t>TS 38.133, NR</w:t>
      </w:r>
      <w:r w:rsidRPr="00C453A8">
        <w:rPr>
          <w:rFonts w:eastAsia="Times New Roman" w:cs="Times New Roman"/>
          <w:szCs w:val="20"/>
          <w:lang w:val="en-GB"/>
        </w:rPr>
        <w:t>; Requirements for support of radio resource management.</w:t>
      </w:r>
      <w:bookmarkEnd w:id="6"/>
    </w:p>
    <w:p w14:paraId="66479973" w14:textId="64EBAADE" w:rsidR="00C453A8" w:rsidRDefault="00C453A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16683805"/>
      <w:r>
        <w:rPr>
          <w:rFonts w:eastAsia="Times New Roman" w:cs="Times New Roman"/>
          <w:szCs w:val="20"/>
          <w:lang w:val="en-GB"/>
        </w:rPr>
        <w:t xml:space="preserve">TS 36.133, </w:t>
      </w:r>
      <w:r w:rsidRPr="00C453A8">
        <w:rPr>
          <w:rFonts w:eastAsia="Times New Roman" w:cs="Times New Roman"/>
          <w:szCs w:val="20"/>
          <w:lang w:val="en-GB"/>
        </w:rPr>
        <w:t>Evolved Universal Terrestrial Radio Access (E-UTRA); Requirements for support of radio resource management.</w:t>
      </w:r>
      <w:bookmarkEnd w:id="7"/>
    </w:p>
    <w:p w14:paraId="40070188" w14:textId="77777777" w:rsidR="00C453A8" w:rsidRPr="00BC766B" w:rsidRDefault="00C453A8" w:rsidP="00C453A8">
      <w:pPr>
        <w:overflowPunct w:val="0"/>
        <w:autoSpaceDE w:val="0"/>
        <w:autoSpaceDN w:val="0"/>
        <w:adjustRightInd w:val="0"/>
        <w:spacing w:after="120" w:line="240" w:lineRule="auto"/>
        <w:jc w:val="both"/>
        <w:textAlignment w:val="baseline"/>
        <w:rPr>
          <w:rFonts w:eastAsia="Times New Roman" w:cs="Times New Roman"/>
          <w:szCs w:val="20"/>
          <w:lang w:val="en-GB"/>
        </w:rPr>
      </w:pPr>
    </w:p>
    <w:p w14:paraId="02354615" w14:textId="77777777" w:rsidR="003B659E" w:rsidRDefault="003B659E" w:rsidP="00841BCD">
      <w:pPr>
        <w:ind w:right="-22"/>
        <w:rPr>
          <w:lang w:val="en-GB"/>
        </w:rPr>
      </w:pPr>
    </w:p>
    <w:p w14:paraId="3DFBC67C" w14:textId="77777777" w:rsidR="00687FA0" w:rsidRPr="003B659E" w:rsidRDefault="00687FA0" w:rsidP="00841BCD">
      <w:pPr>
        <w:ind w:right="-22"/>
        <w:rPr>
          <w:lang w:val="en-GB"/>
        </w:rPr>
      </w:pPr>
    </w:p>
    <w:sectPr w:rsidR="00687FA0" w:rsidRPr="003B659E" w:rsidSect="005E6CF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2EDA8" w14:textId="77777777" w:rsidR="00F11610" w:rsidRDefault="00F11610" w:rsidP="00001C9B">
      <w:pPr>
        <w:spacing w:after="0" w:line="240" w:lineRule="auto"/>
      </w:pPr>
      <w:r>
        <w:separator/>
      </w:r>
    </w:p>
  </w:endnote>
  <w:endnote w:type="continuationSeparator" w:id="0">
    <w:p w14:paraId="0EEAD2A2" w14:textId="77777777" w:rsidR="00F11610" w:rsidRDefault="00F11610" w:rsidP="00001C9B">
      <w:pPr>
        <w:spacing w:after="0" w:line="240" w:lineRule="auto"/>
      </w:pPr>
      <w:r>
        <w:continuationSeparator/>
      </w:r>
    </w:p>
  </w:endnote>
  <w:endnote w:type="continuationNotice" w:id="1">
    <w:p w14:paraId="36D20354" w14:textId="77777777" w:rsidR="00F11610" w:rsidRDefault="00F116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AC642" w14:textId="77777777" w:rsidR="00F11610" w:rsidRDefault="00F11610" w:rsidP="00001C9B">
      <w:pPr>
        <w:spacing w:after="0" w:line="240" w:lineRule="auto"/>
      </w:pPr>
      <w:r>
        <w:separator/>
      </w:r>
    </w:p>
  </w:footnote>
  <w:footnote w:type="continuationSeparator" w:id="0">
    <w:p w14:paraId="31BE3C47" w14:textId="77777777" w:rsidR="00F11610" w:rsidRDefault="00F11610" w:rsidP="00001C9B">
      <w:pPr>
        <w:spacing w:after="0" w:line="240" w:lineRule="auto"/>
      </w:pPr>
      <w:r>
        <w:continuationSeparator/>
      </w:r>
    </w:p>
  </w:footnote>
  <w:footnote w:type="continuationNotice" w:id="1">
    <w:p w14:paraId="334F3B41" w14:textId="77777777" w:rsidR="00F11610" w:rsidRDefault="00F116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B07E80B4"/>
    <w:lvl w:ilvl="0" w:tplc="EAB23DF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730E73"/>
    <w:multiLevelType w:val="hybridMultilevel"/>
    <w:tmpl w:val="23CCA0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B71AFEA2"/>
    <w:lvl w:ilvl="0" w:tplc="3DDC936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B4D39DD"/>
    <w:multiLevelType w:val="hybridMultilevel"/>
    <w:tmpl w:val="D6924690"/>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715D524F"/>
    <w:multiLevelType w:val="hybridMultilevel"/>
    <w:tmpl w:val="08EA7B00"/>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3"/>
  </w:num>
  <w:num w:numId="3">
    <w:abstractNumId w:val="9"/>
  </w:num>
  <w:num w:numId="4">
    <w:abstractNumId w:val="2"/>
  </w:num>
  <w:num w:numId="5">
    <w:abstractNumId w:val="11"/>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0"/>
  </w:num>
  <w:num w:numId="16">
    <w:abstractNumId w:val="5"/>
  </w:num>
  <w:num w:numId="17">
    <w:abstractNumId w:val="1"/>
  </w:num>
  <w:num w:numId="18">
    <w:abstractNumId w:val="4"/>
  </w:num>
  <w:num w:numId="19">
    <w:abstractNumId w:val="7"/>
  </w:num>
  <w:num w:numId="20">
    <w:abstractNumId w:val="8"/>
    <w:lvlOverride w:ilvl="0">
      <w:startOverride w:val="1"/>
    </w:lvlOverride>
  </w:num>
  <w:num w:numId="21">
    <w:abstractNumId w:val="12"/>
  </w:num>
  <w:num w:numId="22">
    <w:abstractNumId w:val="13"/>
  </w:num>
  <w:num w:numId="23">
    <w:abstractNumId w:val="6"/>
    <w:lvlOverride w:ilvl="0">
      <w:startOverride w:val="1"/>
    </w:lvlOverride>
  </w:num>
  <w:num w:numId="2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0886"/>
    <w:rsid w:val="00070172"/>
    <w:rsid w:val="000803A0"/>
    <w:rsid w:val="0008612A"/>
    <w:rsid w:val="000911B9"/>
    <w:rsid w:val="000B0056"/>
    <w:rsid w:val="000D32C8"/>
    <w:rsid w:val="000E5E4B"/>
    <w:rsid w:val="000E64B9"/>
    <w:rsid w:val="000F436C"/>
    <w:rsid w:val="00127206"/>
    <w:rsid w:val="001745F8"/>
    <w:rsid w:val="001838CF"/>
    <w:rsid w:val="0019211D"/>
    <w:rsid w:val="0019624A"/>
    <w:rsid w:val="001B1650"/>
    <w:rsid w:val="001B2870"/>
    <w:rsid w:val="001D61CD"/>
    <w:rsid w:val="001E0314"/>
    <w:rsid w:val="001E30F6"/>
    <w:rsid w:val="001E79C2"/>
    <w:rsid w:val="00220F28"/>
    <w:rsid w:val="00226D98"/>
    <w:rsid w:val="00235F5C"/>
    <w:rsid w:val="00283C8F"/>
    <w:rsid w:val="002B4922"/>
    <w:rsid w:val="002C2D19"/>
    <w:rsid w:val="002D10FA"/>
    <w:rsid w:val="002D4C55"/>
    <w:rsid w:val="002D6AD7"/>
    <w:rsid w:val="002F764A"/>
    <w:rsid w:val="003026BF"/>
    <w:rsid w:val="0032325B"/>
    <w:rsid w:val="0032629D"/>
    <w:rsid w:val="0034428D"/>
    <w:rsid w:val="00346B16"/>
    <w:rsid w:val="00373220"/>
    <w:rsid w:val="003B659E"/>
    <w:rsid w:val="003C7CCC"/>
    <w:rsid w:val="003F2682"/>
    <w:rsid w:val="003F3E92"/>
    <w:rsid w:val="00406049"/>
    <w:rsid w:val="0043750A"/>
    <w:rsid w:val="00495C56"/>
    <w:rsid w:val="004A6AAD"/>
    <w:rsid w:val="004C4295"/>
    <w:rsid w:val="004E203A"/>
    <w:rsid w:val="004E5E66"/>
    <w:rsid w:val="00500F28"/>
    <w:rsid w:val="00503B4D"/>
    <w:rsid w:val="00504EE9"/>
    <w:rsid w:val="00515952"/>
    <w:rsid w:val="0054442C"/>
    <w:rsid w:val="00547E4C"/>
    <w:rsid w:val="00550285"/>
    <w:rsid w:val="005608E5"/>
    <w:rsid w:val="005836F8"/>
    <w:rsid w:val="00597630"/>
    <w:rsid w:val="005B51C2"/>
    <w:rsid w:val="005D0E66"/>
    <w:rsid w:val="005E5AA1"/>
    <w:rsid w:val="005E61A8"/>
    <w:rsid w:val="005E6CF6"/>
    <w:rsid w:val="005F10C0"/>
    <w:rsid w:val="005F6419"/>
    <w:rsid w:val="00617400"/>
    <w:rsid w:val="0061797A"/>
    <w:rsid w:val="0062513C"/>
    <w:rsid w:val="0064465E"/>
    <w:rsid w:val="00664950"/>
    <w:rsid w:val="00677489"/>
    <w:rsid w:val="0068175B"/>
    <w:rsid w:val="00683220"/>
    <w:rsid w:val="0068590F"/>
    <w:rsid w:val="00687FA0"/>
    <w:rsid w:val="006912B9"/>
    <w:rsid w:val="006B01B8"/>
    <w:rsid w:val="006B7010"/>
    <w:rsid w:val="006B7325"/>
    <w:rsid w:val="006B7577"/>
    <w:rsid w:val="006D241A"/>
    <w:rsid w:val="006D39F4"/>
    <w:rsid w:val="006E1AB0"/>
    <w:rsid w:val="006E57CC"/>
    <w:rsid w:val="007145FF"/>
    <w:rsid w:val="007240B9"/>
    <w:rsid w:val="007376B7"/>
    <w:rsid w:val="0074649E"/>
    <w:rsid w:val="007501F7"/>
    <w:rsid w:val="00751515"/>
    <w:rsid w:val="00751C39"/>
    <w:rsid w:val="00760FDB"/>
    <w:rsid w:val="00785232"/>
    <w:rsid w:val="007C3ED0"/>
    <w:rsid w:val="007D5075"/>
    <w:rsid w:val="00801B2C"/>
    <w:rsid w:val="00806A76"/>
    <w:rsid w:val="00811C9D"/>
    <w:rsid w:val="00816912"/>
    <w:rsid w:val="00816C80"/>
    <w:rsid w:val="008277C4"/>
    <w:rsid w:val="00841BCD"/>
    <w:rsid w:val="008826C1"/>
    <w:rsid w:val="008A589C"/>
    <w:rsid w:val="008E1324"/>
    <w:rsid w:val="008E6F06"/>
    <w:rsid w:val="00903013"/>
    <w:rsid w:val="009042BD"/>
    <w:rsid w:val="00906CCF"/>
    <w:rsid w:val="009412FA"/>
    <w:rsid w:val="00956958"/>
    <w:rsid w:val="00977E1D"/>
    <w:rsid w:val="009B0960"/>
    <w:rsid w:val="009B0B09"/>
    <w:rsid w:val="009C7A65"/>
    <w:rsid w:val="00A226EA"/>
    <w:rsid w:val="00A22B78"/>
    <w:rsid w:val="00A25AE5"/>
    <w:rsid w:val="00A25DFD"/>
    <w:rsid w:val="00A356B4"/>
    <w:rsid w:val="00A907CB"/>
    <w:rsid w:val="00A93E68"/>
    <w:rsid w:val="00AA1B0E"/>
    <w:rsid w:val="00AC5CA7"/>
    <w:rsid w:val="00AC6A62"/>
    <w:rsid w:val="00AC7A9B"/>
    <w:rsid w:val="00AE6F5E"/>
    <w:rsid w:val="00AF02D1"/>
    <w:rsid w:val="00B60B78"/>
    <w:rsid w:val="00B66964"/>
    <w:rsid w:val="00B74D1C"/>
    <w:rsid w:val="00BA6E48"/>
    <w:rsid w:val="00BB6036"/>
    <w:rsid w:val="00BC766B"/>
    <w:rsid w:val="00BF2218"/>
    <w:rsid w:val="00C13C4D"/>
    <w:rsid w:val="00C15060"/>
    <w:rsid w:val="00C37FF2"/>
    <w:rsid w:val="00C453A8"/>
    <w:rsid w:val="00CB7F67"/>
    <w:rsid w:val="00CD7492"/>
    <w:rsid w:val="00CE3A6B"/>
    <w:rsid w:val="00D00211"/>
    <w:rsid w:val="00D017DC"/>
    <w:rsid w:val="00D06309"/>
    <w:rsid w:val="00D351EA"/>
    <w:rsid w:val="00D43403"/>
    <w:rsid w:val="00D601A1"/>
    <w:rsid w:val="00D60716"/>
    <w:rsid w:val="00D62E71"/>
    <w:rsid w:val="00D663F9"/>
    <w:rsid w:val="00D72E4F"/>
    <w:rsid w:val="00D740CA"/>
    <w:rsid w:val="00D750C4"/>
    <w:rsid w:val="00D85728"/>
    <w:rsid w:val="00D91DE2"/>
    <w:rsid w:val="00DA0B49"/>
    <w:rsid w:val="00DE35F7"/>
    <w:rsid w:val="00DE4D91"/>
    <w:rsid w:val="00DF2997"/>
    <w:rsid w:val="00DF3461"/>
    <w:rsid w:val="00E1482F"/>
    <w:rsid w:val="00E24567"/>
    <w:rsid w:val="00E24F13"/>
    <w:rsid w:val="00E26EE0"/>
    <w:rsid w:val="00E47F3D"/>
    <w:rsid w:val="00EC190B"/>
    <w:rsid w:val="00EC7BC3"/>
    <w:rsid w:val="00ED7600"/>
    <w:rsid w:val="00EF1E3E"/>
    <w:rsid w:val="00F02F7F"/>
    <w:rsid w:val="00F11610"/>
    <w:rsid w:val="00F1362C"/>
    <w:rsid w:val="00F20A12"/>
    <w:rsid w:val="00F32974"/>
    <w:rsid w:val="00F55217"/>
    <w:rsid w:val="00F61D79"/>
    <w:rsid w:val="00F824F5"/>
    <w:rsid w:val="00F95295"/>
    <w:rsid w:val="00FA0923"/>
    <w:rsid w:val="00FC29B9"/>
    <w:rsid w:val="00FC3EDE"/>
    <w:rsid w:val="00FC6FD3"/>
    <w:rsid w:val="49BDF7F1"/>
    <w:rsid w:val="76250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5D3C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中等深浅网格 1 - 着色 2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 Char,中等深浅网格 1 - 着色 21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customStyle="1" w:styleId="TH">
    <w:name w:val="TH"/>
    <w:basedOn w:val="Normal"/>
    <w:link w:val="THChar"/>
    <w:qFormat/>
    <w:rsid w:val="006D39F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x-none" w:eastAsia="x-none"/>
    </w:rPr>
  </w:style>
  <w:style w:type="character" w:customStyle="1" w:styleId="THChar">
    <w:name w:val="TH Char"/>
    <w:link w:val="TH"/>
    <w:qFormat/>
    <w:rsid w:val="006D39F4"/>
    <w:rPr>
      <w:rFonts w:ascii="Arial" w:eastAsia="Times New Roman" w:hAnsi="Arial" w:cs="Times New Roman"/>
      <w:b/>
      <w:sz w:val="20"/>
      <w:szCs w:val="20"/>
      <w:lang w:val="x-none" w:eastAsia="x-none"/>
    </w:rPr>
  </w:style>
  <w:style w:type="paragraph" w:customStyle="1" w:styleId="TF">
    <w:name w:val="TF"/>
    <w:basedOn w:val="TH"/>
    <w:link w:val="TFChar"/>
    <w:rsid w:val="006D39F4"/>
    <w:pPr>
      <w:keepNext w:val="0"/>
      <w:spacing w:before="0" w:after="240"/>
    </w:pPr>
    <w:rPr>
      <w:lang w:val="en-GB" w:eastAsia="ja-JP"/>
    </w:rPr>
  </w:style>
  <w:style w:type="character" w:customStyle="1" w:styleId="TFChar">
    <w:name w:val="TF Char"/>
    <w:link w:val="TF"/>
    <w:rsid w:val="006D39F4"/>
    <w:rPr>
      <w:rFonts w:ascii="Arial" w:eastAsia="Times New Roman" w:hAnsi="Arial" w:cs="Times New Roman"/>
      <w:b/>
      <w:sz w:val="20"/>
      <w:szCs w:val="20"/>
      <w:lang w:val="en-GB" w:eastAsia="ja-JP"/>
    </w:rPr>
  </w:style>
  <w:style w:type="character" w:styleId="CommentReference">
    <w:name w:val="annotation reference"/>
    <w:basedOn w:val="DefaultParagraphFont"/>
    <w:uiPriority w:val="99"/>
    <w:semiHidden/>
    <w:unhideWhenUsed/>
    <w:rsid w:val="00801B2C"/>
    <w:rPr>
      <w:sz w:val="16"/>
      <w:szCs w:val="16"/>
    </w:rPr>
  </w:style>
  <w:style w:type="paragraph" w:styleId="CommentText">
    <w:name w:val="annotation text"/>
    <w:basedOn w:val="Normal"/>
    <w:link w:val="CommentTextChar"/>
    <w:uiPriority w:val="99"/>
    <w:semiHidden/>
    <w:unhideWhenUsed/>
    <w:rsid w:val="00801B2C"/>
    <w:pPr>
      <w:spacing w:line="240" w:lineRule="auto"/>
    </w:pPr>
    <w:rPr>
      <w:szCs w:val="20"/>
    </w:rPr>
  </w:style>
  <w:style w:type="character" w:customStyle="1" w:styleId="CommentTextChar">
    <w:name w:val="Comment Text Char"/>
    <w:basedOn w:val="DefaultParagraphFont"/>
    <w:link w:val="CommentText"/>
    <w:uiPriority w:val="99"/>
    <w:semiHidden/>
    <w:rsid w:val="00801B2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01B2C"/>
    <w:rPr>
      <w:b/>
      <w:bCs/>
    </w:rPr>
  </w:style>
  <w:style w:type="character" w:customStyle="1" w:styleId="CommentSubjectChar">
    <w:name w:val="Comment Subject Char"/>
    <w:basedOn w:val="CommentTextChar"/>
    <w:link w:val="CommentSubject"/>
    <w:uiPriority w:val="99"/>
    <w:semiHidden/>
    <w:rsid w:val="00801B2C"/>
    <w:rPr>
      <w:rFonts w:ascii="Times New Roman" w:hAnsi="Times New Roman"/>
      <w:b/>
      <w:bCs/>
      <w:sz w:val="20"/>
      <w:szCs w:val="20"/>
    </w:rPr>
  </w:style>
  <w:style w:type="paragraph" w:styleId="BalloonText">
    <w:name w:val="Balloon Text"/>
    <w:basedOn w:val="Normal"/>
    <w:link w:val="BalloonTextChar"/>
    <w:uiPriority w:val="99"/>
    <w:semiHidden/>
    <w:unhideWhenUsed/>
    <w:rsid w:val="00801B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B2C"/>
    <w:rPr>
      <w:rFonts w:ascii="Segoe UI" w:hAnsi="Segoe UI" w:cs="Segoe UI"/>
      <w:sz w:val="18"/>
      <w:szCs w:val="18"/>
    </w:rPr>
  </w:style>
  <w:style w:type="character" w:styleId="PlaceholderText">
    <w:name w:val="Placeholder Text"/>
    <w:basedOn w:val="DefaultParagraphFont"/>
    <w:uiPriority w:val="99"/>
    <w:semiHidden/>
    <w:rsid w:val="00E47F3D"/>
    <w:rPr>
      <w:color w:val="808080"/>
    </w:rPr>
  </w:style>
  <w:style w:type="paragraph" w:customStyle="1" w:styleId="B3">
    <w:name w:val="B3"/>
    <w:basedOn w:val="Normal"/>
    <w:rsid w:val="00127206"/>
    <w:pPr>
      <w:spacing w:after="180" w:line="240" w:lineRule="auto"/>
      <w:ind w:left="1135" w:hanging="284"/>
    </w:pPr>
    <w:rPr>
      <w:rFonts w:eastAsia="SimSun" w:cs="Times New Roman"/>
      <w:szCs w:val="20"/>
      <w:lang w:val="en-GB"/>
    </w:rPr>
  </w:style>
  <w:style w:type="character" w:customStyle="1" w:styleId="st1">
    <w:name w:val="st1"/>
    <w:basedOn w:val="DefaultParagraphFont"/>
    <w:rsid w:val="00C453A8"/>
  </w:style>
  <w:style w:type="paragraph" w:styleId="Header">
    <w:name w:val="header"/>
    <w:basedOn w:val="Normal"/>
    <w:link w:val="HeaderChar"/>
    <w:uiPriority w:val="99"/>
    <w:semiHidden/>
    <w:unhideWhenUsed/>
    <w:rsid w:val="003F3E92"/>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3F3E92"/>
    <w:rPr>
      <w:rFonts w:ascii="Times New Roman" w:hAnsi="Times New Roman"/>
      <w:sz w:val="20"/>
    </w:rPr>
  </w:style>
  <w:style w:type="paragraph" w:styleId="Footer">
    <w:name w:val="footer"/>
    <w:basedOn w:val="Normal"/>
    <w:link w:val="FooterChar"/>
    <w:uiPriority w:val="99"/>
    <w:semiHidden/>
    <w:unhideWhenUsed/>
    <w:rsid w:val="003F3E92"/>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F3E92"/>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503937086">
      <w:bodyDiv w:val="1"/>
      <w:marLeft w:val="0"/>
      <w:marRight w:val="0"/>
      <w:marTop w:val="0"/>
      <w:marBottom w:val="0"/>
      <w:divBdr>
        <w:top w:val="none" w:sz="0" w:space="0" w:color="auto"/>
        <w:left w:val="none" w:sz="0" w:space="0" w:color="auto"/>
        <w:bottom w:val="none" w:sz="0" w:space="0" w:color="auto"/>
        <w:right w:val="none" w:sz="0" w:space="0" w:color="auto"/>
      </w:divBdr>
      <w:divsChild>
        <w:div w:id="1396126644">
          <w:marLeft w:val="0"/>
          <w:marRight w:val="0"/>
          <w:marTop w:val="0"/>
          <w:marBottom w:val="0"/>
          <w:divBdr>
            <w:top w:val="none" w:sz="0" w:space="0" w:color="auto"/>
            <w:left w:val="none" w:sz="0" w:space="0" w:color="auto"/>
            <w:bottom w:val="none" w:sz="0" w:space="0" w:color="auto"/>
            <w:right w:val="none" w:sz="0" w:space="0" w:color="auto"/>
          </w:divBdr>
          <w:divsChild>
            <w:div w:id="641934471">
              <w:marLeft w:val="0"/>
              <w:marRight w:val="0"/>
              <w:marTop w:val="0"/>
              <w:marBottom w:val="0"/>
              <w:divBdr>
                <w:top w:val="none" w:sz="0" w:space="0" w:color="auto"/>
                <w:left w:val="none" w:sz="0" w:space="0" w:color="auto"/>
                <w:bottom w:val="none" w:sz="0" w:space="0" w:color="auto"/>
                <w:right w:val="none" w:sz="0" w:space="0" w:color="auto"/>
              </w:divBdr>
              <w:divsChild>
                <w:div w:id="1184058184">
                  <w:marLeft w:val="0"/>
                  <w:marRight w:val="0"/>
                  <w:marTop w:val="0"/>
                  <w:marBottom w:val="0"/>
                  <w:divBdr>
                    <w:top w:val="single" w:sz="6" w:space="0" w:color="A9A9A9"/>
                    <w:left w:val="single" w:sz="6" w:space="0" w:color="A9A9A9"/>
                    <w:bottom w:val="single" w:sz="6" w:space="0" w:color="A9A9A9"/>
                    <w:right w:val="single" w:sz="6" w:space="0" w:color="A9A9A9"/>
                  </w:divBdr>
                  <w:divsChild>
                    <w:div w:id="46073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577085876">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895046349">
          <w:marLeft w:val="360"/>
          <w:marRight w:val="0"/>
          <w:marTop w:val="200"/>
          <w:marBottom w:val="0"/>
          <w:divBdr>
            <w:top w:val="none" w:sz="0" w:space="0" w:color="auto"/>
            <w:left w:val="none" w:sz="0" w:space="0" w:color="auto"/>
            <w:bottom w:val="none" w:sz="0" w:space="0" w:color="auto"/>
            <w:right w:val="none" w:sz="0" w:space="0" w:color="auto"/>
          </w:divBdr>
        </w:div>
        <w:div w:id="629946076">
          <w:marLeft w:val="108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5AIRPNAIUNRU-1328258698-543</_dlc_DocId>
    <_dlc_DocIdUrl xmlns="71c5aaf6-e6ce-465b-b873-5148d2a4c105">
      <Url>https://nokia.sharepoint.com/sites/c5g/5gradio/_layouts/15/DocIdRedir.aspx?ID=5AIRPNAIUNRU-1328258698-543</Url>
      <Description>5AIRPNAIUNRU-1328258698-543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2B14F-354D-4E35-A899-F34310A4CDB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AA1DCD7-A729-422A-B83F-D819100E98B7}">
  <ds:schemaRefs>
    <ds:schemaRef ds:uri="http://schemas.microsoft.com/sharepoint/v3/contenttype/forms"/>
  </ds:schemaRefs>
</ds:datastoreItem>
</file>

<file path=customXml/itemProps3.xml><?xml version="1.0" encoding="utf-8"?>
<ds:datastoreItem xmlns:ds="http://schemas.openxmlformats.org/officeDocument/2006/customXml" ds:itemID="{3786A211-9A5A-4470-9A3A-114DB829B8DC}">
  <ds:schemaRefs>
    <ds:schemaRef ds:uri="http://schemas.microsoft.com/sharepoint/events"/>
  </ds:schemaRefs>
</ds:datastoreItem>
</file>

<file path=customXml/itemProps4.xml><?xml version="1.0" encoding="utf-8"?>
<ds:datastoreItem xmlns:ds="http://schemas.openxmlformats.org/officeDocument/2006/customXml" ds:itemID="{0D06568A-2755-450A-A5AE-723262DFD01C}">
  <ds:schemaRefs>
    <ds:schemaRef ds:uri="Microsoft.SharePoint.Taxonomy.ContentTypeSync"/>
  </ds:schemaRefs>
</ds:datastoreItem>
</file>

<file path=customXml/itemProps5.xml><?xml version="1.0" encoding="utf-8"?>
<ds:datastoreItem xmlns:ds="http://schemas.openxmlformats.org/officeDocument/2006/customXml" ds:itemID="{2BC946A4-A6F8-49EC-ADBB-5805DA8A2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19930D-E0F9-463A-A59A-783122286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Pages>
  <Words>1153</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Almeida, Erika (Nokia - DK/Aalborg)</cp:lastModifiedBy>
  <cp:revision>13</cp:revision>
  <dcterms:created xsi:type="dcterms:W3CDTF">2019-08-13T14:03:00Z</dcterms:created>
  <dcterms:modified xsi:type="dcterms:W3CDTF">2019-08-16T12:34:00Z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8e38530e-7140-4738-9393-b58c1267b190</vt:lpwstr>
  </property>
</Properties>
</file>